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郑州师范学院课程考核质量评价表</w:t>
      </w:r>
    </w:p>
    <w:tbl>
      <w:tblPr>
        <w:tblStyle w:val="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18"/>
        <w:gridCol w:w="885"/>
        <w:gridCol w:w="885"/>
        <w:gridCol w:w="345"/>
        <w:gridCol w:w="540"/>
        <w:gridCol w:w="840"/>
        <w:gridCol w:w="549"/>
        <w:gridCol w:w="381"/>
        <w:gridCol w:w="885"/>
        <w:gridCol w:w="885"/>
        <w:gridCol w:w="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  院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考试课程</w:t>
            </w:r>
          </w:p>
        </w:tc>
        <w:tc>
          <w:tcPr>
            <w:tcW w:w="19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任课教师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评价指标</w:t>
            </w: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评价内涵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分值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（20分）</w:t>
            </w: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考核方式、内容、成绩构成等在教学大纲中有明确要求。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注重过程考核，考核方式、内容与分值构成科学合理。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试卷审批程序完整，非试卷考试形式多样、材料完备规范。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课程考核成绩按时、按要求录入教务系统。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试卷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命题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（40分）</w:t>
            </w: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试卷命题范围符合教学大纲要求，考试难易度基本合适。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试卷命题规范，参考答案准确无误，评分标准详实可操作。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试卷题型（至少5种）、题量与考试时间相匹配。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A、B卷重复率低于10%，与前两届试题重复率低于30%。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分值标示清楚，分配恰当合理。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试题文字表述准确、简洁、无知识信息错误。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试卷文字、插图等内容排版规范合理，工整清晰。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有体现学生综合分析能力的试题，主、客观试题比例合适。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试卷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评阅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（30分）</w:t>
            </w: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试卷采用流水批改形式，各类签名符合要求。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评阅使用红色笔批改，评阅标记清晰规范。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试卷评阅中改动处有评阅教师与审核教师签名。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试卷计分准确，分项分值与总分准确无误。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学生成绩分布科学合理。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试卷分析客观、准确、具体。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归档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（10分）</w:t>
            </w: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材料档案袋首页信息填写完整、准确。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2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课程考核档案材料规范齐全，试卷装订规范。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评价等级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(100-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90分)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(89-80分)</w:t>
            </w:r>
          </w:p>
        </w:tc>
        <w:tc>
          <w:tcPr>
            <w:tcW w:w="88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(79-70分)</w:t>
            </w:r>
          </w:p>
        </w:tc>
        <w:tc>
          <w:tcPr>
            <w:tcW w:w="885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(69-60分)</w:t>
            </w:r>
          </w:p>
        </w:tc>
        <w:tc>
          <w:tcPr>
            <w:tcW w:w="967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(59分及以下)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评语</w:t>
            </w:r>
          </w:p>
        </w:tc>
        <w:tc>
          <w:tcPr>
            <w:tcW w:w="7162" w:type="dxa"/>
            <w:gridSpan w:val="10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负责人签名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评价时间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</w:rPr>
        <w:sectPr>
          <w:footerReference r:id="rId3" w:type="default"/>
          <w:pgSz w:w="11906" w:h="16838"/>
          <w:pgMar w:top="1418" w:right="1361" w:bottom="1418" w:left="1474" w:header="851" w:footer="992" w:gutter="0"/>
          <w:pgNumType w:fmt="numberInDash" w:start="0"/>
          <w:cols w:space="720" w:num="1"/>
          <w:titlePg/>
          <w:docGrid w:type="linesAndChars" w:linePitch="312" w:charSpace="0"/>
        </w:sectPr>
      </w:pPr>
    </w:p>
    <w:p>
      <w:pPr>
        <w:adjustRightInd w:val="0"/>
        <w:snapToGrid w:val="0"/>
        <w:spacing w:afterLines="50" w:line="400" w:lineRule="exact"/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郑州师范学院毕业论文（设计）质量评价表</w:t>
      </w:r>
    </w:p>
    <w:tbl>
      <w:tblPr>
        <w:tblStyle w:val="7"/>
        <w:tblW w:w="92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880"/>
        <w:gridCol w:w="880"/>
        <w:gridCol w:w="880"/>
        <w:gridCol w:w="880"/>
        <w:gridCol w:w="880"/>
        <w:gridCol w:w="880"/>
        <w:gridCol w:w="880"/>
        <w:gridCol w:w="796"/>
        <w:gridCol w:w="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  院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年级、专业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评价指标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评价内涵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（20分）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管理文件完备；学院计划、总结等材料齐全。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组织机构健全，职责划分明确；答辩组成结构科学合理。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指导教师结构合理；指导学生人数符合要求。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优秀率符合学校要求。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（30分）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选题符合教学大纲和专业要求，具有理论价值和实践意义；开题组织规范、有序。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教师按进度落实指导要求，认真指导，责任心强。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学生按时填写开题报告、搜索与整理文献、开展实证调查、完成论文写作。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教学单位按时保质完成中期检查。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论文答辩组织与程序规范、有序，答辩记录详实。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成绩评定客观、公正，有区分度。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（40分）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选题目的明确，题目难易适中，范围与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sz w:val="24"/>
              </w:rPr>
              <w:t>实践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、教师科研</w:t>
            </w:r>
            <w:r>
              <w:rPr>
                <w:rFonts w:hint="eastAsia" w:ascii="宋体" w:hAnsi="宋体" w:cs="宋体"/>
                <w:sz w:val="24"/>
              </w:rPr>
              <w:t>结合紧密。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中英文摘要、致谢等内容合理，格式正确。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语言流畅，文字表达准确，无语法错误；图表等格式符合写作规范。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论点鲜明，论据充分；结构合理，层次分明；重点突出，详略得当。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60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理论联系实际，有一定的应用或参考价值，论文整体质量高。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归档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（10分）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任务书、开题报告、毕业论文、答辩资格审查表、评分表等齐全完备；内容填写客观真实，完整规范。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总体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等级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(100-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90分)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(89-80分)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(79-70分)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(69-60分)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(59分及以下)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评语</w:t>
            </w:r>
          </w:p>
        </w:tc>
        <w:tc>
          <w:tcPr>
            <w:tcW w:w="707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负责人签名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评价时间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371376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BCF"/>
    <w:rsid w:val="000073D6"/>
    <w:rsid w:val="00011DB1"/>
    <w:rsid w:val="00024B92"/>
    <w:rsid w:val="00032DE1"/>
    <w:rsid w:val="000566DF"/>
    <w:rsid w:val="00065F69"/>
    <w:rsid w:val="000B4801"/>
    <w:rsid w:val="000B7016"/>
    <w:rsid w:val="000C1A6F"/>
    <w:rsid w:val="000C24EE"/>
    <w:rsid w:val="000C70AE"/>
    <w:rsid w:val="000D02C4"/>
    <w:rsid w:val="000F2B37"/>
    <w:rsid w:val="00132266"/>
    <w:rsid w:val="0013457A"/>
    <w:rsid w:val="00136100"/>
    <w:rsid w:val="00141D0D"/>
    <w:rsid w:val="00155AA9"/>
    <w:rsid w:val="001568FB"/>
    <w:rsid w:val="00157AC9"/>
    <w:rsid w:val="00165ED7"/>
    <w:rsid w:val="0017697B"/>
    <w:rsid w:val="00192097"/>
    <w:rsid w:val="001A0B9B"/>
    <w:rsid w:val="001A24E7"/>
    <w:rsid w:val="001A484C"/>
    <w:rsid w:val="001D0C5C"/>
    <w:rsid w:val="001D2FA1"/>
    <w:rsid w:val="001E0663"/>
    <w:rsid w:val="00224A19"/>
    <w:rsid w:val="002255E4"/>
    <w:rsid w:val="0023594E"/>
    <w:rsid w:val="00240C02"/>
    <w:rsid w:val="00260849"/>
    <w:rsid w:val="00265110"/>
    <w:rsid w:val="002772B0"/>
    <w:rsid w:val="002829DF"/>
    <w:rsid w:val="00282E1C"/>
    <w:rsid w:val="00284C8B"/>
    <w:rsid w:val="0028725A"/>
    <w:rsid w:val="00290E3E"/>
    <w:rsid w:val="002B2992"/>
    <w:rsid w:val="002B7EB4"/>
    <w:rsid w:val="002D6879"/>
    <w:rsid w:val="002E469D"/>
    <w:rsid w:val="002F26DD"/>
    <w:rsid w:val="003227FE"/>
    <w:rsid w:val="00326773"/>
    <w:rsid w:val="003277A1"/>
    <w:rsid w:val="0034412C"/>
    <w:rsid w:val="00350BC4"/>
    <w:rsid w:val="003566EA"/>
    <w:rsid w:val="0036132A"/>
    <w:rsid w:val="003877B7"/>
    <w:rsid w:val="00390127"/>
    <w:rsid w:val="003917B3"/>
    <w:rsid w:val="0039344B"/>
    <w:rsid w:val="00393989"/>
    <w:rsid w:val="003B1162"/>
    <w:rsid w:val="003B5528"/>
    <w:rsid w:val="003C210B"/>
    <w:rsid w:val="003C7D4D"/>
    <w:rsid w:val="003F5813"/>
    <w:rsid w:val="004003D4"/>
    <w:rsid w:val="00400F91"/>
    <w:rsid w:val="00410D8A"/>
    <w:rsid w:val="0042158B"/>
    <w:rsid w:val="0042260B"/>
    <w:rsid w:val="00423E9A"/>
    <w:rsid w:val="00425EE8"/>
    <w:rsid w:val="00427886"/>
    <w:rsid w:val="00465686"/>
    <w:rsid w:val="004850EF"/>
    <w:rsid w:val="004965F4"/>
    <w:rsid w:val="004B2D6F"/>
    <w:rsid w:val="004C5750"/>
    <w:rsid w:val="004D1A70"/>
    <w:rsid w:val="004E16BF"/>
    <w:rsid w:val="004E5D1D"/>
    <w:rsid w:val="004E6F6F"/>
    <w:rsid w:val="00505781"/>
    <w:rsid w:val="00505ECB"/>
    <w:rsid w:val="00516AD7"/>
    <w:rsid w:val="005303E3"/>
    <w:rsid w:val="00530D18"/>
    <w:rsid w:val="00530DBF"/>
    <w:rsid w:val="00531EE9"/>
    <w:rsid w:val="005358EA"/>
    <w:rsid w:val="005425FB"/>
    <w:rsid w:val="00546D7E"/>
    <w:rsid w:val="00564DFA"/>
    <w:rsid w:val="00574C36"/>
    <w:rsid w:val="00577971"/>
    <w:rsid w:val="00580503"/>
    <w:rsid w:val="00586788"/>
    <w:rsid w:val="00590E5F"/>
    <w:rsid w:val="00592506"/>
    <w:rsid w:val="005A3F16"/>
    <w:rsid w:val="005B42CD"/>
    <w:rsid w:val="005B7AF3"/>
    <w:rsid w:val="005C308D"/>
    <w:rsid w:val="005D1697"/>
    <w:rsid w:val="005F4A26"/>
    <w:rsid w:val="005F54BB"/>
    <w:rsid w:val="006006E4"/>
    <w:rsid w:val="00606579"/>
    <w:rsid w:val="00620C59"/>
    <w:rsid w:val="00633A05"/>
    <w:rsid w:val="00647693"/>
    <w:rsid w:val="00657661"/>
    <w:rsid w:val="006576C9"/>
    <w:rsid w:val="006710AA"/>
    <w:rsid w:val="00674B2A"/>
    <w:rsid w:val="00680981"/>
    <w:rsid w:val="006840E2"/>
    <w:rsid w:val="00691E56"/>
    <w:rsid w:val="00692CDF"/>
    <w:rsid w:val="00694660"/>
    <w:rsid w:val="006B247B"/>
    <w:rsid w:val="006C4324"/>
    <w:rsid w:val="006D1B87"/>
    <w:rsid w:val="006D48A1"/>
    <w:rsid w:val="006E06E9"/>
    <w:rsid w:val="006E2DB4"/>
    <w:rsid w:val="006F3131"/>
    <w:rsid w:val="006F7D96"/>
    <w:rsid w:val="007106F4"/>
    <w:rsid w:val="00713C47"/>
    <w:rsid w:val="00716B53"/>
    <w:rsid w:val="00716B7B"/>
    <w:rsid w:val="007217CB"/>
    <w:rsid w:val="00724E70"/>
    <w:rsid w:val="0072571B"/>
    <w:rsid w:val="007321BC"/>
    <w:rsid w:val="00745D4C"/>
    <w:rsid w:val="00751FC4"/>
    <w:rsid w:val="00756559"/>
    <w:rsid w:val="00762FAC"/>
    <w:rsid w:val="007638CA"/>
    <w:rsid w:val="00765A05"/>
    <w:rsid w:val="00765CAC"/>
    <w:rsid w:val="00766971"/>
    <w:rsid w:val="00770ACE"/>
    <w:rsid w:val="00794C04"/>
    <w:rsid w:val="007A4B6E"/>
    <w:rsid w:val="007B360C"/>
    <w:rsid w:val="007C3CD6"/>
    <w:rsid w:val="007C5882"/>
    <w:rsid w:val="007E71CD"/>
    <w:rsid w:val="007F03F2"/>
    <w:rsid w:val="007F3C1C"/>
    <w:rsid w:val="0080072F"/>
    <w:rsid w:val="00800BFA"/>
    <w:rsid w:val="00815914"/>
    <w:rsid w:val="00822CDF"/>
    <w:rsid w:val="00830692"/>
    <w:rsid w:val="00830E2F"/>
    <w:rsid w:val="00851A03"/>
    <w:rsid w:val="00871D5D"/>
    <w:rsid w:val="00872984"/>
    <w:rsid w:val="00875155"/>
    <w:rsid w:val="00894560"/>
    <w:rsid w:val="008C244B"/>
    <w:rsid w:val="008C340D"/>
    <w:rsid w:val="008F3135"/>
    <w:rsid w:val="008F7C42"/>
    <w:rsid w:val="009008BD"/>
    <w:rsid w:val="00911C24"/>
    <w:rsid w:val="00922E48"/>
    <w:rsid w:val="00922F6C"/>
    <w:rsid w:val="00947AB6"/>
    <w:rsid w:val="00952C01"/>
    <w:rsid w:val="00962934"/>
    <w:rsid w:val="00964648"/>
    <w:rsid w:val="00965676"/>
    <w:rsid w:val="00984190"/>
    <w:rsid w:val="009876FB"/>
    <w:rsid w:val="009939CC"/>
    <w:rsid w:val="009A310B"/>
    <w:rsid w:val="009A433F"/>
    <w:rsid w:val="009C1E55"/>
    <w:rsid w:val="009F043A"/>
    <w:rsid w:val="009F2E3F"/>
    <w:rsid w:val="009F55B8"/>
    <w:rsid w:val="009F5849"/>
    <w:rsid w:val="00A00867"/>
    <w:rsid w:val="00A04B5A"/>
    <w:rsid w:val="00A06130"/>
    <w:rsid w:val="00A0640A"/>
    <w:rsid w:val="00A07265"/>
    <w:rsid w:val="00A24DDB"/>
    <w:rsid w:val="00A2698E"/>
    <w:rsid w:val="00A46764"/>
    <w:rsid w:val="00A617DB"/>
    <w:rsid w:val="00A64D8D"/>
    <w:rsid w:val="00A84239"/>
    <w:rsid w:val="00A94EC7"/>
    <w:rsid w:val="00AB5201"/>
    <w:rsid w:val="00AC30B7"/>
    <w:rsid w:val="00AE6542"/>
    <w:rsid w:val="00B134D6"/>
    <w:rsid w:val="00B14DC8"/>
    <w:rsid w:val="00B16842"/>
    <w:rsid w:val="00B52257"/>
    <w:rsid w:val="00B5433E"/>
    <w:rsid w:val="00B83D48"/>
    <w:rsid w:val="00B94945"/>
    <w:rsid w:val="00BA6B1C"/>
    <w:rsid w:val="00BB3CB9"/>
    <w:rsid w:val="00BB6D23"/>
    <w:rsid w:val="00BD100A"/>
    <w:rsid w:val="00BD63C6"/>
    <w:rsid w:val="00BD7D73"/>
    <w:rsid w:val="00BE4A47"/>
    <w:rsid w:val="00C04886"/>
    <w:rsid w:val="00C12EFA"/>
    <w:rsid w:val="00C1442F"/>
    <w:rsid w:val="00C15F4A"/>
    <w:rsid w:val="00C21BC6"/>
    <w:rsid w:val="00C5313F"/>
    <w:rsid w:val="00C61396"/>
    <w:rsid w:val="00C67E5E"/>
    <w:rsid w:val="00C914AA"/>
    <w:rsid w:val="00C95AAE"/>
    <w:rsid w:val="00CA4BED"/>
    <w:rsid w:val="00CA77B2"/>
    <w:rsid w:val="00CB0013"/>
    <w:rsid w:val="00CD0E85"/>
    <w:rsid w:val="00CE368B"/>
    <w:rsid w:val="00CE5BCF"/>
    <w:rsid w:val="00CF72B5"/>
    <w:rsid w:val="00D06B75"/>
    <w:rsid w:val="00D3417D"/>
    <w:rsid w:val="00D35434"/>
    <w:rsid w:val="00D3753A"/>
    <w:rsid w:val="00D4362F"/>
    <w:rsid w:val="00D46A03"/>
    <w:rsid w:val="00D57BCE"/>
    <w:rsid w:val="00D61664"/>
    <w:rsid w:val="00D712BB"/>
    <w:rsid w:val="00D94BBF"/>
    <w:rsid w:val="00DA1B9A"/>
    <w:rsid w:val="00DA29D4"/>
    <w:rsid w:val="00DA56E1"/>
    <w:rsid w:val="00DB1FD0"/>
    <w:rsid w:val="00DC15EF"/>
    <w:rsid w:val="00DC18E8"/>
    <w:rsid w:val="00DC1A80"/>
    <w:rsid w:val="00DF0237"/>
    <w:rsid w:val="00E04DFF"/>
    <w:rsid w:val="00E149EB"/>
    <w:rsid w:val="00E14BC5"/>
    <w:rsid w:val="00E27EEB"/>
    <w:rsid w:val="00E31628"/>
    <w:rsid w:val="00E42275"/>
    <w:rsid w:val="00E60243"/>
    <w:rsid w:val="00E63F70"/>
    <w:rsid w:val="00E81B3D"/>
    <w:rsid w:val="00E8243E"/>
    <w:rsid w:val="00E82AFF"/>
    <w:rsid w:val="00E85360"/>
    <w:rsid w:val="00E85AA0"/>
    <w:rsid w:val="00E9049A"/>
    <w:rsid w:val="00E9697B"/>
    <w:rsid w:val="00ED310C"/>
    <w:rsid w:val="00EE2043"/>
    <w:rsid w:val="00F06740"/>
    <w:rsid w:val="00F06E17"/>
    <w:rsid w:val="00F1349E"/>
    <w:rsid w:val="00F25DC6"/>
    <w:rsid w:val="00F43C43"/>
    <w:rsid w:val="00F827F8"/>
    <w:rsid w:val="00FB1BD4"/>
    <w:rsid w:val="00FC6146"/>
    <w:rsid w:val="00FC6874"/>
    <w:rsid w:val="00FD54F8"/>
    <w:rsid w:val="00FD6681"/>
    <w:rsid w:val="00FE079D"/>
    <w:rsid w:val="3E252F75"/>
    <w:rsid w:val="4FCC77D9"/>
    <w:rsid w:val="5C5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99"/>
    <w:rPr>
      <w:rFonts w:ascii="Calibri" w:hAnsi="Calibri"/>
      <w:sz w:val="28"/>
      <w:szCs w:val="28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8"/>
    <w:link w:val="3"/>
    <w:qFormat/>
    <w:uiPriority w:val="99"/>
    <w:rPr>
      <w:rFonts w:ascii="Calibri" w:hAnsi="Calibri" w:eastAsia="宋体" w:cs="Times New Roman"/>
      <w:sz w:val="28"/>
      <w:szCs w:val="2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8FA45-32A1-4C35-AAB7-A0892F4C96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13</Pages>
  <Words>917</Words>
  <Characters>5228</Characters>
  <Lines>43</Lines>
  <Paragraphs>12</Paragraphs>
  <TotalTime>2</TotalTime>
  <ScaleCrop>false</ScaleCrop>
  <LinksUpToDate>false</LinksUpToDate>
  <CharactersWithSpaces>6133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2020-07-02T00:36:00Z</dcterms:created>
  <dc:creator>hp</dc:creator>
  <cp:lastModifiedBy>风采</cp:lastModifiedBy>
  <cp:lastPrinted>2020-07-02T07:57:00Z</cp:lastPrinted>
  <dcterms:modified xsi:type="dcterms:W3CDTF">2020-10-19T03:43:56Z</dcterms:modified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