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pict>
          <v:shape id="_x0000_s1051" o:spid="_x0000_s1051" o:spt="75" type="#_x0000_t75" style="position:absolute;left:0pt;margin-left:-89.3pt;margin-top:-71.85pt;height:451.85pt;width:595.35pt;z-index:-251655168;mso-width-relative:page;mso-height-relative:page;" filled="f" stroked="f" coordsize="21600,21600">
            <v:path/>
            <v:fill on="f" focussize="0,0"/>
            <v:stroke on="f"/>
            <v:imagedata r:id="rId6" o:title="未标题-1"/>
            <o:lock v:ext="edit" grouping="f" rotation="f" text="f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7204710</wp:posOffset>
                </wp:positionV>
                <wp:extent cx="2288540" cy="42989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right="0" w:righ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  <w:t>2020年2月</w:t>
                            </w:r>
                          </w:p>
                        </w:txbxContent>
                      </wps:txbx>
                      <wps:bodyPr lIns="0" tIns="45720" rIns="91440" bIns="45720" anchor="b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4pt;margin-top:567.3pt;height:33.85pt;width:180.2pt;z-index:251665408;v-text-anchor:bottom;mso-width-relative:page;mso-height-relative:page;" filled="f" stroked="f" coordsize="21600,21600" o:gfxdata="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LChzHbAAAADQEA&#10;AA8AAAAAAAAAAQAgAAAAIgAAAGRycy9kb3ducmV2LnhtbFBLAQIUABQAAAAIAIdO4kBkynyEpQEA&#10;AC4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1.27mm,2.54mm,1.27mm">
                  <w:txbxContent>
                    <w:p>
                      <w:pPr>
                        <w:ind w:left="0" w:leftChars="0" w:right="0" w:righ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  <w:t>2020年2月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pict>
          <v:rect id="_x0000_s1050" o:spid="_x0000_s1050" o:spt="1" style="position:absolute;left:0pt;margin-left:120.9pt;margin-top:528.65pt;height:35.1pt;width:180.2pt;z-index:251660288;v-text-anchor:bottom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1.27mm,2.54mm,1.27mm"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</w:rPr>
                  </w:pPr>
                  <w:bookmarkStart w:id="12" w:name="_Date#327175886"/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4"/>
                      <w:lang w:val="en-US" w:eastAsia="zh-CN"/>
                    </w:rPr>
                    <w:t>通远股份</w:t>
                  </w:r>
                  <w:bookmarkEnd w:id="12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w:pict>
          <v:rect id="_x0000_s1052" o:spid="_x0000_s1052" o:spt="1" style="position:absolute;left:0pt;margin-left:160.55pt;margin-top:389.9pt;height:38.4pt;width:415.3pt;mso-wrap-style:none;z-index:25165926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sz w:val="44"/>
                      <w:szCs w:val="44"/>
                    </w:rPr>
                  </w:pPr>
                  <w:bookmarkStart w:id="13" w:name="_Abstract#345186281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[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en-US" w:eastAsia="zh-CN"/>
                    </w:rPr>
                    <w:t>学生版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]</w:t>
                  </w:r>
                  <w:bookmarkEnd w:id="13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w:pict>
          <v:rect id="_x0000_s1053" o:spid="_x0000_s1053" o:spt="1" style="position:absolute;left:0pt;margin-left:-7.3pt;margin-top:327.05pt;height:69.6pt;width:448.85pt;z-index:25165824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12"/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  <w:t>G·格子达系统操作手册</w:t>
                  </w:r>
                </w:p>
              </w:txbxContent>
            </v:textbox>
          </v:rect>
        </w:pict>
      </w:r>
      <w:r>
        <w:rPr>
          <w:sz w:val="20"/>
          <w:szCs w:val="18"/>
        </w:rPr>
        <w:drawing>
          <wp:inline distT="0" distB="0" distL="114300" distR="114300">
            <wp:extent cx="5289550" cy="1424940"/>
            <wp:effectExtent l="0" t="0" r="6350" b="3810"/>
            <wp:docPr id="50" name="图片 50" descr="logo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ogo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kern w:val="2"/>
          <w:sz w:val="21"/>
          <w:lang w:val="en-US" w:eastAsia="zh-CN"/>
        </w:rPr>
        <w:id w:val="14746598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_Toc23542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一、 常见问题</w:t>
          </w:r>
          <w:r>
            <w:tab/>
          </w:r>
          <w:r>
            <w:fldChar w:fldCharType="begin"/>
          </w:r>
          <w:r>
            <w:instrText xml:space="preserve"> PAGEREF _Toc23542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_Toc6837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二、 使用前准备</w:t>
          </w:r>
          <w:r>
            <w:tab/>
          </w:r>
          <w:r>
            <w:fldChar w:fldCharType="begin"/>
          </w:r>
          <w:r>
            <w:instrText xml:space="preserve"> PAGEREF _Toc6837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_Toc20649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三、 登录系统</w:t>
          </w:r>
          <w:r>
            <w:tab/>
          </w:r>
          <w:r>
            <w:fldChar w:fldCharType="begin"/>
          </w:r>
          <w:r>
            <w:instrText xml:space="preserve"> PAGEREF _Toc20649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四、 账号数据核对</w:t>
          </w:r>
          <w:r>
            <w:tab/>
          </w:r>
          <w:r>
            <w:fldChar w:fldCharType="begin"/>
          </w:r>
          <w:r>
            <w:instrText xml:space="preserve"> PAGEREF _Toc3156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_Toc9331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五、 首页介绍</w:t>
          </w:r>
          <w:r>
            <w:tab/>
          </w:r>
          <w:r>
            <w:fldChar w:fldCharType="begin"/>
          </w:r>
          <w:r>
            <w:instrText xml:space="preserve"> PAGEREF _Toc9331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_Toc4003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六、 提交论文</w:t>
          </w:r>
          <w:r>
            <w:tab/>
          </w:r>
          <w:r>
            <w:fldChar w:fldCharType="begin"/>
          </w:r>
          <w:r>
            <w:instrText xml:space="preserve"> PAGEREF _Toc4003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_Toc13464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七、 查看检测报告</w:t>
          </w:r>
          <w:r>
            <w:tab/>
          </w:r>
          <w:r>
            <w:fldChar w:fldCharType="begin"/>
          </w:r>
          <w:r>
            <w:instrText xml:space="preserve"> PAGEREF _Toc13464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_Toc20124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八、 充值中心</w:t>
          </w:r>
          <w:r>
            <w:tab/>
          </w:r>
          <w:r>
            <w:fldChar w:fldCharType="begin"/>
          </w:r>
          <w:r>
            <w:instrText xml:space="preserve"> PAGEREF _Toc20124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Toc2354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常见问题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目录、参考文献、致谢等部分被检测了？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提交检测的论文格式可能不规范，导致系统将目录、参考文献、致谢等部分当做正文进行了检测。另外系统只会检测摘要（含）之后，参考文献（不含）之前的正文内容。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提交的论文文档报错，无法正常上传？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上传前，请注意查看上传页面的温馨提示，有可能是您的文档太大，有可能是设置了密码保护，还有可能是您的文档已经损坏或者强制更改过后缀名，请检查后重试提交。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忘记密码无法登录？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bookmarkStart w:id="1" w:name="_Toc24680"/>
      <w:bookmarkStart w:id="2" w:name="_Toc16255"/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如果您已经绑定了手机号码，可以使用登录界面的【忘记密码】功能找回密码；如果您未绑定手机号码，请联系您的导师为您重置密码，重置后的密码为gocheck123456。</w:t>
      </w:r>
      <w:bookmarkEnd w:id="1"/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免费检测次数？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bookmarkStart w:id="3" w:name="_Toc4731"/>
      <w:bookmarkStart w:id="4" w:name="_Toc32145"/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部分学校可能会购买一定的检测次数，然后免费下发给学生使用。如您的账户内没有免费检测次数，有可能是学校未购买，也有可能是学校购买了未分配，请联系您的导师或者教务处进行核实。免费检测次数不一定每个学校都有，请以学校通知为准。</w:t>
      </w:r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683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使用前准备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请使用IE9以上内核的浏览器登录使用本系统，推荐使用谷歌浏览器；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G·格子达系统官网：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，系统为云服务形式，在浏览器地址栏输入地址直接打开即可访问。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6" w:name="_Toc2064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登录系统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在打开的浏览器窗口，输入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，直接打开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G·格子达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系统官网：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28650" cy="342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按钮，直接打开登录界面：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输入学校分配的账号、密码，一般学校的账号默认为学校2929+学号，再输入图形验证码，点击【登录】或按下【Enter】键，即可完成登录。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在登录界面，如选择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885825" cy="314325"/>
            <wp:effectExtent l="0" t="0" r="952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，可以打开微信进行扫码登录，前提是已</w:t>
      </w:r>
      <w:bookmarkStart w:id="14" w:name="_GoBack"/>
      <w:bookmarkEnd w:id="1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经将账号与本人微信号绑定，绑定方法将在后续进行介绍。绑定后除支持微信登录外，还可以使用移动端相关功能。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注：首次登录需绑定手机号码，修改默认登录密码（为避免账号被盗取，登录密码要求6-20位数字字母组合）。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找回密码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学生如忘记登录密码，如您的账号还未绑定手机号码，请联系您的导师为您重置密码；如您的账号已绑定手机号码，可通过登录界面的【忘记密码？】功能找回密码。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7" w:name="_Toc315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账号数据核对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登录系统后点击【账户中心】核对单位信息、导师信息是否正确，如未绑定微信可在此处绑定微信号。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绑定方法：用手机微信打开【扫一扫】，扫描网页上的二维码关注公众号即可。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419350"/>
            <wp:effectExtent l="0" t="0" r="1016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解除绑定方法：点击二维码下方的【该账号已绑定微信，点击解绑】按钮即可解绑。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8" w:name="_Toc933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首页介绍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首页中间的【通知公告】可以点开查看，点击【文档下载】中的文件即可下载。右侧上方有论文检测流程介绍与论文批阅功能介绍，下方【常见问题】可以查看。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9" w:name="_Toc4003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提交论文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点击【提交论文】，然后点击【点击上传论文文档】即可上传本地论文并提交查重检测。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5266690" cy="2419350"/>
            <wp:effectExtent l="0" t="0" r="1016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0" w:name="_Toc1346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查看检测报告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点击【查看检测报告】，点击【查看报告】查看已提交论文的检测报告，点击【报告下载】可以下载报告到本地。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eastAsia="zh-CN"/>
        </w:rPr>
        <w:t>检测报告中有【简版报告】、【标红报告】、【格式检测报告】（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如果进行了格式检测</w:t>
      </w:r>
      <w:r>
        <w:rPr>
          <w:rFonts w:hint="eastAsia" w:ascii="微软雅黑" w:hAnsi="微软雅黑" w:eastAsia="微软雅黑" w:cs="微软雅黑"/>
          <w:sz w:val="24"/>
          <w:szCs w:val="22"/>
          <w:lang w:eastAsia="zh-CN"/>
        </w:rPr>
        <w:t>）：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简版报告：对检测整体基本情况进行描述的报告，主要包括整体结论、检测结果示意图、检测环境指标、相似来源汇总四个部分：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</w:pPr>
      <w:r>
        <w:drawing>
          <wp:inline distT="0" distB="0" distL="114300" distR="114300">
            <wp:extent cx="5266690" cy="2586990"/>
            <wp:effectExtent l="0" t="0" r="10160" b="381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default" w:ascii="微软雅黑" w:hAnsi="微软雅黑" w:eastAsia="宋体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标红报告：将文档中相似的标红部分、引用标蓝部分全部展示，点击标红的句子，可以查看某个标红句子的相似详情：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</w:pPr>
      <w:r>
        <w:drawing>
          <wp:inline distT="0" distB="0" distL="114300" distR="114300">
            <wp:extent cx="5266690" cy="2529205"/>
            <wp:effectExtent l="0" t="0" r="10160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7860C"/>
          <w:sz w:val="24"/>
          <w:szCs w:val="24"/>
          <w:lang w:val="en-US" w:eastAsia="zh-CN"/>
        </w:rPr>
        <w:t>橙色字体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标注：表示相似度在50%-70%的内容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红色字体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标注：表示相似度在70%以上的内容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24"/>
          <w:szCs w:val="24"/>
          <w:lang w:val="en-US" w:eastAsia="zh-CN"/>
        </w:rPr>
        <w:t>蓝色字体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标注：表示引用的内容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深蓝色字体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val="en-US" w:eastAsia="zh-CN"/>
        </w:rPr>
        <w:t>标注</w:t>
      </w: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可能遗漏但被识别到与参考文献列表对应的引用片段 / 法律、法规、标准等引用片段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黑色字体标注：表示自写的内容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如果学校设置了格式检测模板，且您检测前选择了格式检测功能，则检测完成后会输出格式检测报告：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64785" cy="2629535"/>
            <wp:effectExtent l="0" t="0" r="12065" b="184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支持下载格式检测报告到本地：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2085" cy="4857115"/>
            <wp:effectExtent l="9525" t="9525" r="15240" b="10160"/>
            <wp:docPr id="8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8571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另格式检测报告内，还有长句检测、关键词推荐、参考文献格式检查、致谢提示等功能，其检测信息可为写作提供辅助。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1" w:name="_Toc2012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充值中心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点击【充值中心】可以充值积分，支持微信与支付宝充值。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G·格子达系统操作手册[学生版]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9C0D21"/>
    <w:multiLevelType w:val="singleLevel"/>
    <w:tmpl w:val="AC9C0D2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DF41D70"/>
    <w:multiLevelType w:val="multilevel"/>
    <w:tmpl w:val="ADF41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15EB6CF6"/>
    <w:multiLevelType w:val="multilevel"/>
    <w:tmpl w:val="15EB6C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37BC14AF"/>
    <w:multiLevelType w:val="singleLevel"/>
    <w:tmpl w:val="37BC14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DE0929"/>
    <w:rsid w:val="00E72D45"/>
    <w:rsid w:val="031A51E9"/>
    <w:rsid w:val="034C52E0"/>
    <w:rsid w:val="03ED22E7"/>
    <w:rsid w:val="04FC3A7E"/>
    <w:rsid w:val="05416ADC"/>
    <w:rsid w:val="057C2715"/>
    <w:rsid w:val="06741B06"/>
    <w:rsid w:val="06D26D61"/>
    <w:rsid w:val="075C2BB6"/>
    <w:rsid w:val="07CB175D"/>
    <w:rsid w:val="08F0313B"/>
    <w:rsid w:val="093F13BE"/>
    <w:rsid w:val="098C76E2"/>
    <w:rsid w:val="0AA6408B"/>
    <w:rsid w:val="0B262377"/>
    <w:rsid w:val="0B9B5D21"/>
    <w:rsid w:val="0C136EDB"/>
    <w:rsid w:val="0DCE61D3"/>
    <w:rsid w:val="0DD74772"/>
    <w:rsid w:val="0EE32B23"/>
    <w:rsid w:val="0F355B3C"/>
    <w:rsid w:val="0FDF3E9A"/>
    <w:rsid w:val="105A04BA"/>
    <w:rsid w:val="106F54EA"/>
    <w:rsid w:val="111313B5"/>
    <w:rsid w:val="130A5350"/>
    <w:rsid w:val="13B1623F"/>
    <w:rsid w:val="141B200A"/>
    <w:rsid w:val="148341FF"/>
    <w:rsid w:val="165C65A7"/>
    <w:rsid w:val="16BC7C8E"/>
    <w:rsid w:val="17827C2E"/>
    <w:rsid w:val="19186C3F"/>
    <w:rsid w:val="19A13264"/>
    <w:rsid w:val="19D316C1"/>
    <w:rsid w:val="1BC511CB"/>
    <w:rsid w:val="1BEF6A41"/>
    <w:rsid w:val="1C5D523E"/>
    <w:rsid w:val="1DEB135B"/>
    <w:rsid w:val="1DF222EA"/>
    <w:rsid w:val="1EBD05A8"/>
    <w:rsid w:val="1F1C5592"/>
    <w:rsid w:val="2083660A"/>
    <w:rsid w:val="217771A5"/>
    <w:rsid w:val="2190625B"/>
    <w:rsid w:val="21B15FB5"/>
    <w:rsid w:val="225039C5"/>
    <w:rsid w:val="22AD65A5"/>
    <w:rsid w:val="22D36440"/>
    <w:rsid w:val="22D95A93"/>
    <w:rsid w:val="244D3698"/>
    <w:rsid w:val="26A97D2B"/>
    <w:rsid w:val="26B6147B"/>
    <w:rsid w:val="26F7755A"/>
    <w:rsid w:val="27BC0DDC"/>
    <w:rsid w:val="27C12ED9"/>
    <w:rsid w:val="285B3F58"/>
    <w:rsid w:val="28B51CB2"/>
    <w:rsid w:val="28FE0E6E"/>
    <w:rsid w:val="29502518"/>
    <w:rsid w:val="298C2A15"/>
    <w:rsid w:val="2A7C48FF"/>
    <w:rsid w:val="2AAD3548"/>
    <w:rsid w:val="2AAD6127"/>
    <w:rsid w:val="2BD42702"/>
    <w:rsid w:val="2C5E7375"/>
    <w:rsid w:val="2D1723BD"/>
    <w:rsid w:val="2D4763CA"/>
    <w:rsid w:val="2E152E2E"/>
    <w:rsid w:val="2ED73802"/>
    <w:rsid w:val="2EF62C61"/>
    <w:rsid w:val="304C3E9D"/>
    <w:rsid w:val="308552BF"/>
    <w:rsid w:val="3261258D"/>
    <w:rsid w:val="32E74E73"/>
    <w:rsid w:val="330C0624"/>
    <w:rsid w:val="347B6756"/>
    <w:rsid w:val="34E17DA9"/>
    <w:rsid w:val="35081E19"/>
    <w:rsid w:val="35815FC1"/>
    <w:rsid w:val="377D4D1B"/>
    <w:rsid w:val="37C74ADF"/>
    <w:rsid w:val="394C24E5"/>
    <w:rsid w:val="3A4333F4"/>
    <w:rsid w:val="3AAD2713"/>
    <w:rsid w:val="3B263E1A"/>
    <w:rsid w:val="3B68539A"/>
    <w:rsid w:val="3B757CFD"/>
    <w:rsid w:val="3CBA1FE3"/>
    <w:rsid w:val="3CDF3F1F"/>
    <w:rsid w:val="3E1B736E"/>
    <w:rsid w:val="3EE23750"/>
    <w:rsid w:val="3F125A39"/>
    <w:rsid w:val="3FBA2231"/>
    <w:rsid w:val="40B54658"/>
    <w:rsid w:val="412709C0"/>
    <w:rsid w:val="41326E1B"/>
    <w:rsid w:val="414E35F6"/>
    <w:rsid w:val="4237488F"/>
    <w:rsid w:val="43BC0414"/>
    <w:rsid w:val="44757611"/>
    <w:rsid w:val="44A80B27"/>
    <w:rsid w:val="47683462"/>
    <w:rsid w:val="47F8716B"/>
    <w:rsid w:val="483E03F3"/>
    <w:rsid w:val="48D53C59"/>
    <w:rsid w:val="4A665FCA"/>
    <w:rsid w:val="4A7B7636"/>
    <w:rsid w:val="4B182087"/>
    <w:rsid w:val="4B5E07C5"/>
    <w:rsid w:val="4B7C11CA"/>
    <w:rsid w:val="4C3216FB"/>
    <w:rsid w:val="4C6A707C"/>
    <w:rsid w:val="4D376FA1"/>
    <w:rsid w:val="4FA60A47"/>
    <w:rsid w:val="5288592B"/>
    <w:rsid w:val="528E5E10"/>
    <w:rsid w:val="52990301"/>
    <w:rsid w:val="53003095"/>
    <w:rsid w:val="53CD7227"/>
    <w:rsid w:val="53FB2061"/>
    <w:rsid w:val="55765BD7"/>
    <w:rsid w:val="56191D3A"/>
    <w:rsid w:val="59D431E4"/>
    <w:rsid w:val="5A926E73"/>
    <w:rsid w:val="5B4734BC"/>
    <w:rsid w:val="5DAD3FBC"/>
    <w:rsid w:val="5E0946E7"/>
    <w:rsid w:val="5F412424"/>
    <w:rsid w:val="605748FF"/>
    <w:rsid w:val="60771EDD"/>
    <w:rsid w:val="609777D9"/>
    <w:rsid w:val="60A736DB"/>
    <w:rsid w:val="62F7669E"/>
    <w:rsid w:val="65797EF9"/>
    <w:rsid w:val="659E769A"/>
    <w:rsid w:val="66DB76A4"/>
    <w:rsid w:val="671726B3"/>
    <w:rsid w:val="67D40B53"/>
    <w:rsid w:val="68AC6769"/>
    <w:rsid w:val="6AFC0635"/>
    <w:rsid w:val="6B825D02"/>
    <w:rsid w:val="6CC576C1"/>
    <w:rsid w:val="6E58212F"/>
    <w:rsid w:val="72894056"/>
    <w:rsid w:val="728B4EBD"/>
    <w:rsid w:val="73F02999"/>
    <w:rsid w:val="745A7028"/>
    <w:rsid w:val="74F66EEC"/>
    <w:rsid w:val="750C7771"/>
    <w:rsid w:val="76513A46"/>
    <w:rsid w:val="796513D2"/>
    <w:rsid w:val="7A9500C7"/>
    <w:rsid w:val="7B005489"/>
    <w:rsid w:val="7B556A41"/>
    <w:rsid w:val="7CF11D5F"/>
    <w:rsid w:val="7E5B654D"/>
    <w:rsid w:val="7EB115A8"/>
    <w:rsid w:val="7F9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lang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  <w:lang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toc 1"/>
    <w:basedOn w:val="1"/>
    <w:next w:val="1"/>
    <w:uiPriority w:val="0"/>
  </w:style>
  <w:style w:type="paragraph" w:customStyle="1" w:styleId="9">
    <w:name w:val="Date"/>
    <w:basedOn w:val="1"/>
    <w:next w:val="1"/>
    <w:qFormat/>
    <w:uiPriority w:val="0"/>
    <w:pPr>
      <w:spacing w:after="0" w:afterLines="0"/>
      <w:jc w:val="right"/>
    </w:pPr>
    <w:rPr>
      <w:color w:val="5590CC"/>
      <w:sz w:val="24"/>
      <w:szCs w:val="24"/>
    </w:rPr>
  </w:style>
  <w:style w:type="paragraph" w:customStyle="1" w:styleId="10">
    <w:name w:val="Contact Details"/>
    <w:basedOn w:val="1"/>
    <w:uiPriority w:val="0"/>
    <w:pPr>
      <w:spacing w:before="80" w:beforeLines="0" w:after="80" w:afterLines="0"/>
    </w:pPr>
    <w:rPr>
      <w:color w:val="FFFFFF"/>
      <w:sz w:val="16"/>
      <w:szCs w:val="14"/>
    </w:rPr>
  </w:style>
  <w:style w:type="paragraph" w:customStyle="1" w:styleId="11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/>
      <w:color w:val="FFFFFF"/>
      <w:sz w:val="56"/>
      <w:szCs w:val="36"/>
    </w:rPr>
  </w:style>
  <w:style w:type="paragraph" w:customStyle="1" w:styleId="12">
    <w:name w:val="No Spacing"/>
    <w:link w:val="13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13">
    <w:name w:val="无间隔 Char"/>
    <w:basedOn w:val="8"/>
    <w:link w:val="12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Gocheck&#25805;&#20316;&#25163;&#20876;-20190325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26" textRotate="1"/>
    <customShpInfo spid="_x0000_s1051"/>
    <customShpInfo spid="_x0000_s1050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1483</Words>
  <Characters>1564</Characters>
  <Lines>0</Lines>
  <Paragraphs>0</Paragraphs>
  <TotalTime>3</TotalTime>
  <ScaleCrop>false</ScaleCrop>
  <LinksUpToDate>false</LinksUpToDate>
  <CharactersWithSpaces>1592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gocheck</cp:lastModifiedBy>
  <dcterms:modified xsi:type="dcterms:W3CDTF">2020-09-27T01:51:56Z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