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A1" w:rsidRPr="006B35A1" w:rsidRDefault="006B35A1" w:rsidP="006B35A1">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6B35A1">
        <w:rPr>
          <w:rFonts w:ascii="微软雅黑" w:eastAsia="微软雅黑" w:hAnsi="微软雅黑" w:cs="宋体" w:hint="eastAsia"/>
          <w:b/>
          <w:bCs/>
          <w:color w:val="4B4B4B"/>
          <w:kern w:val="36"/>
          <w:sz w:val="30"/>
          <w:szCs w:val="30"/>
        </w:rPr>
        <w:t>教育部关于印发《普通高等学校师范类</w:t>
      </w:r>
      <w:r w:rsidRPr="006B35A1">
        <w:rPr>
          <w:rFonts w:ascii="微软雅黑" w:eastAsia="微软雅黑" w:hAnsi="微软雅黑" w:cs="宋体" w:hint="eastAsia"/>
          <w:b/>
          <w:bCs/>
          <w:color w:val="4B4B4B"/>
          <w:kern w:val="36"/>
          <w:sz w:val="30"/>
          <w:szCs w:val="30"/>
        </w:rPr>
        <w:br/>
        <w:t>专业认证实施办法（暂行）》的通知</w:t>
      </w:r>
    </w:p>
    <w:p w:rsidR="006B35A1" w:rsidRPr="006B35A1" w:rsidRDefault="006B35A1" w:rsidP="006B35A1">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6B35A1">
        <w:rPr>
          <w:rFonts w:ascii="微软雅黑" w:eastAsia="微软雅黑" w:hAnsi="微软雅黑" w:cs="宋体" w:hint="eastAsia"/>
          <w:b/>
          <w:bCs/>
          <w:vanish/>
          <w:color w:val="4B4B4B"/>
          <w:kern w:val="0"/>
          <w:sz w:val="24"/>
          <w:szCs w:val="24"/>
        </w:rPr>
        <w:t>教师〔2017〕13号</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各省、自治区、直辖市教育厅（教委），新疆生产建设兵团教育局，有关部门（单位）教育司（局），部属有关高等学校：</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rsidR="006B35A1" w:rsidRPr="006B35A1" w:rsidRDefault="006B35A1" w:rsidP="006B35A1">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教育部</w:t>
      </w:r>
    </w:p>
    <w:p w:rsidR="006B35A1" w:rsidRPr="006B35A1" w:rsidRDefault="006B35A1" w:rsidP="006B35A1">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2017年10月26日</w:t>
      </w:r>
    </w:p>
    <w:p w:rsidR="006B35A1" w:rsidRPr="006B35A1" w:rsidRDefault="006B35A1" w:rsidP="006B35A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 xml:space="preserve">普通高等学校师范类专业认证实施办法 </w:t>
      </w:r>
    </w:p>
    <w:p w:rsidR="006B35A1" w:rsidRPr="006B35A1" w:rsidRDefault="006B35A1" w:rsidP="006B35A1">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6B35A1">
        <w:rPr>
          <w:rFonts w:ascii="微软雅黑" w:eastAsia="微软雅黑" w:hAnsi="微软雅黑" w:cs="宋体" w:hint="eastAsia"/>
          <w:b/>
          <w:bCs/>
          <w:color w:val="4B4B4B"/>
          <w:kern w:val="0"/>
          <w:sz w:val="24"/>
          <w:szCs w:val="24"/>
        </w:rPr>
        <w:t xml:space="preserve">　　（暂行）</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为规范引导师范类专业建设，建立健全教师教育质量保障体系，不断提高教师培养质量，制定本办法。</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一、指导思想</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全面贯彻党的教育方针，落实立德树人根本任务，构建中国特色、世界水平的教师教育质量监测认证体系，分级分类开展师范类专业认证，以评促建，以评</w:t>
      </w:r>
      <w:r w:rsidRPr="006B35A1">
        <w:rPr>
          <w:rFonts w:ascii="微软雅黑" w:eastAsia="微软雅黑" w:hAnsi="微软雅黑" w:cs="宋体" w:hint="eastAsia"/>
          <w:color w:val="4B4B4B"/>
          <w:kern w:val="0"/>
          <w:sz w:val="24"/>
          <w:szCs w:val="24"/>
        </w:rPr>
        <w:lastRenderedPageBreak/>
        <w:t>促改，以评促强，全面保障和提升师范类专业人才培养质量，为培养造就党和人民满意的高素质专业化创新型教师队伍提供有力支撑。</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二、认证理念</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三、认证原则</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1. 建立统一认证体系。发布国家认证标准，做好认证整体规划，实行机构资质认定，规范认证程序要求，开展认证结论审议，构建科学有效的统一认证体系，确保认证过程的规范性及认证结论的一致性。</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2. 注重省部协同推进。教育部和省级教育行政部门加强统筹协调，充分发挥专业化教育评估机构作用，形成整体设计、有效衔接、分工明确、分批实施的协同机制，确保师范类专业认证工作有序开展。</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3. 强化高校主体责任。明确高校在专业质量建设方面的主体责任，引导开展师范类专业自我评估，推动建立专业质量持续改进机制，提升专业质量保障能力。</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lastRenderedPageBreak/>
        <w:t xml:space="preserve">　　4. 运用多种认证方法。采取常态监测与周期性认证相结合、在线监测与进校考查相结合、定量分析与定性判断相结合、学校举证与专家查证相结合等多种认证方法，多维度、多视角监测评价师范类专业教学质量状况。</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四、认证体系</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师范类专业实行三级监测认证：</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第三级定位于师范类专业教学质量卓越标准认证。建立健全基于产出的人才培养体系和运行有效的质量持续改进机制，以赶超教师教育国际先进水平为目标，以评促强，追求卓越，打造一流质量标杆，提升教师教育的国际影响力和竞争力。</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五、认证标准</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结合我国教师教育实际，分类制定中学教育、小学教育、学前教育、职业教育、特殊教育等专业认证标准，作为开展师范类专业认证工作的基本依据。中学</w:t>
      </w:r>
      <w:r w:rsidRPr="006B35A1">
        <w:rPr>
          <w:rFonts w:ascii="微软雅黑" w:eastAsia="微软雅黑" w:hAnsi="微软雅黑" w:cs="宋体" w:hint="eastAsia"/>
          <w:color w:val="4B4B4B"/>
          <w:kern w:val="0"/>
          <w:sz w:val="24"/>
          <w:szCs w:val="24"/>
        </w:rPr>
        <w:lastRenderedPageBreak/>
        <w:t>教育、小学教育、学前教育专业认证标准详见附件，职业教育、特殊教育专业认证标准另行发布。</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六、认证对象及条件</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1. 第一级</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经教育部正式备案的普通高等学校师范类本科专业和经教育部审批的普通高等学校国控教育类专科专业。</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2. 第二、三级</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七、认证组织实施</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1. 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2. 教育部高等教育教学评估中心（以下简称“评估中心”）具体组织实施师范类专业认证工作，包括组织实施第一级监测、第三级认证和中央部门所属高</w:t>
      </w:r>
      <w:r w:rsidRPr="006B35A1">
        <w:rPr>
          <w:rFonts w:ascii="微软雅黑" w:eastAsia="微软雅黑" w:hAnsi="微软雅黑" w:cs="宋体" w:hint="eastAsia"/>
          <w:color w:val="4B4B4B"/>
          <w:kern w:val="0"/>
          <w:sz w:val="24"/>
          <w:szCs w:val="24"/>
        </w:rPr>
        <w:lastRenderedPageBreak/>
        <w:t>校的第二级认证，建设教师教育质量监测系统，建立国家师范类专业认证专家库，提供业务指导等；教育评估机构接受省级教育行政部门委托，具体组织实施该省份的第二级认证工作。</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3. 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各省份依据实际建立相应的专家组织和认证结论审议机制。</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八、认证程序</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7个阶段。</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1. 第一级</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2. 第二级</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lastRenderedPageBreak/>
        <w:t xml:space="preserve">　　申请与受理。地方所属院校向省级教育行政部门委托的教育评估机构提交认证申请。中央部门所属高校向评估中心提交认证申请。教育评估机构依据受理条件进行审核，审核通过的专业，进入自评阶段。</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专业自评。高校依据认证标准开展专业自评工作，按要求填报有关数据信息，撰写并提交自评报告。</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材料审核。教育评估机构组织专家对专业自评报告和数据分析报告等相关材料进行审核。审核通过的专业，进入现场考查阶段。</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结论审议。教育评估机构对现场考查专家组认证结论建议进行审议。</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结论审定。教育评估机构将审议结果报教育主管部门同意后，提交教育部认证专家委员会审定。认证结论分为“通过，有效期6年”“有条件通过，有效期6年”“不通过”三种。认证结论适时公布。</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整改提高。高校依据认证报告进行整改，按要求提交整改报告。教育评估机构组织专家对整改报告进行审查，逾期不提交或整改报告审查不合格，终止认证有效期。</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3. 第三级</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lastRenderedPageBreak/>
        <w:t xml:space="preserve">　　申请与受理。符合条件的专业所在高校经教育主管部门同意后，可向评估中心提交认证申请。评估中心依据受理条件进行审核，审核通过的专业，进入自评阶段。</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专业自评。高校依据认证标准开展专业自评工作，按要求填报有关数据信息，撰写并提交自评报告。</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材料审核。评估中心组织专家对专业自评报告和数据分析报告等相关材料进行审核。审核通过的专业，进入现场考查阶段。</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结论审议。评估中心对现场考查专家组认证结论建议进行审议。</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结论审定。评估中心将审议结果报教育部教师工作司同意后，提交教育部认证专家委员会审定。认证结论分为“通过，有效期6年”“有条件通过，有效期6年”“不通过”三种。认证结论适时公布。</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整改提高。高校依据认证报告进行整改，按要求提交整改报告。评估中心组织专家对整改报告进行审查，逾期不提交或整改报告审查不合格，终止认证有效期。</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九、认证结果使用</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lastRenderedPageBreak/>
        <w:t xml:space="preserve">　　认证结果为政策制定、资源配置、经费投入、用人单位招聘、高考志愿填报等提供服务和决策参考。</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通过第二级认证专业的师范毕业生，可由高校自行组织中小学教师资格考试面试工作。所在高校根据教育部关于加强师范生教育实践的意见要求，建立以实习计划、实习教案、听课评课记录、实习总结与考核等为主要内容的师范毕业生教育实习档案袋，通过严格程序组织认定师范毕业生的教育教学实践能力，视同面试合格。</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生教育实践的意见要求，建立以实习计划、实习教案、听课评课记录、实习总结与考核等为主要内容的师范生教育实习档案袋，通过严格程序组织认定师范毕业生的教育教学实践能力，视同面试合格。</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十、认证工作保障</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开展师范类专业认证工作不收取申请认证学校任何费用。教育部为师范类专业第一级监测和第三级认证工作的开展提供经费保障，省级教育行政部门为本地区师范类专业第二级认证工作的开展提供经费保障。</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 xml:space="preserve">十一、争议处理 </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lastRenderedPageBreak/>
        <w:t xml:space="preserve">　　高校如对认证结论有异议，可在收到认证结论后30个工作日内向认证专家委员会提出申诉，申诉应以书面形式提出，详细陈述理由，并提供相关支持材料。逾期未提出异议，视为同意认证结论。</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认证专家委员会受理申诉后，应及时开展调查，并在收到申诉的60个工作日内提出处理意见。</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w:t>
      </w:r>
      <w:r w:rsidRPr="006B35A1">
        <w:rPr>
          <w:rFonts w:ascii="微软雅黑" w:eastAsia="微软雅黑" w:hAnsi="微软雅黑" w:cs="宋体" w:hint="eastAsia"/>
          <w:b/>
          <w:bCs/>
          <w:color w:val="4B4B4B"/>
          <w:kern w:val="0"/>
          <w:sz w:val="24"/>
          <w:szCs w:val="24"/>
        </w:rPr>
        <w:t>十二、认证纪律与监督</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认证工作坚持公平、公正、公开的原则，实施“阳光认证”，认证工作接受教师、学生和社会的监督。</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教育部教师工作司和评估中心设立监督平台，接受对师范类专业认证工作的问题反映和举报。</w:t>
      </w:r>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附件：1. </w:t>
      </w:r>
      <w:hyperlink r:id="rId6" w:tgtFrame="_blank" w:history="1">
        <w:r w:rsidRPr="006B35A1">
          <w:rPr>
            <w:rFonts w:ascii="微软雅黑" w:eastAsia="微软雅黑" w:hAnsi="微软雅黑" w:cs="宋体" w:hint="eastAsia"/>
            <w:color w:val="0000FF"/>
            <w:kern w:val="0"/>
            <w:sz w:val="24"/>
            <w:szCs w:val="24"/>
          </w:rPr>
          <w:t>中学教育专业认证标准</w:t>
        </w:r>
      </w:hyperlink>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2. </w:t>
      </w:r>
      <w:hyperlink r:id="rId7" w:tgtFrame="_blank" w:history="1">
        <w:r w:rsidRPr="006B35A1">
          <w:rPr>
            <w:rFonts w:ascii="微软雅黑" w:eastAsia="微软雅黑" w:hAnsi="微软雅黑" w:cs="宋体" w:hint="eastAsia"/>
            <w:color w:val="0000FF"/>
            <w:kern w:val="0"/>
            <w:sz w:val="24"/>
            <w:szCs w:val="24"/>
          </w:rPr>
          <w:t>小学教育专业认证标准</w:t>
        </w:r>
      </w:hyperlink>
    </w:p>
    <w:p w:rsidR="006B35A1" w:rsidRPr="006B35A1" w:rsidRDefault="006B35A1" w:rsidP="006B35A1">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6B35A1">
        <w:rPr>
          <w:rFonts w:ascii="微软雅黑" w:eastAsia="微软雅黑" w:hAnsi="微软雅黑" w:cs="宋体" w:hint="eastAsia"/>
          <w:color w:val="4B4B4B"/>
          <w:kern w:val="0"/>
          <w:sz w:val="24"/>
          <w:szCs w:val="24"/>
        </w:rPr>
        <w:t xml:space="preserve">　　　　　3. </w:t>
      </w:r>
      <w:hyperlink r:id="rId8" w:tgtFrame="_blank" w:history="1">
        <w:r w:rsidRPr="006B35A1">
          <w:rPr>
            <w:rFonts w:ascii="微软雅黑" w:eastAsia="微软雅黑" w:hAnsi="微软雅黑" w:cs="宋体" w:hint="eastAsia"/>
            <w:color w:val="0000FF"/>
            <w:kern w:val="0"/>
            <w:sz w:val="24"/>
            <w:szCs w:val="24"/>
          </w:rPr>
          <w:t>学前教育专业认证标准</w:t>
        </w:r>
      </w:hyperlink>
    </w:p>
    <w:p w:rsidR="000E011D" w:rsidRDefault="009062DD">
      <w:r>
        <w:rPr>
          <w:rFonts w:hint="eastAsia"/>
        </w:rPr>
        <w:t xml:space="preserve">       </w:t>
      </w:r>
      <w:hyperlink r:id="rId9" w:history="1">
        <w:r w:rsidRPr="009062DD">
          <w:rPr>
            <w:rStyle w:val="a6"/>
            <w:rFonts w:hint="eastAsia"/>
          </w:rPr>
          <w:t>注释</w:t>
        </w:r>
        <w:r w:rsidRPr="009062DD">
          <w:rPr>
            <w:rStyle w:val="a6"/>
            <w:rFonts w:hint="eastAsia"/>
          </w:rPr>
          <w:t>.docx</w:t>
        </w:r>
      </w:hyperlink>
    </w:p>
    <w:sectPr w:rsidR="000E011D" w:rsidSect="000E01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B8A" w:rsidRDefault="00985B8A" w:rsidP="006B35A1">
      <w:r>
        <w:separator/>
      </w:r>
    </w:p>
  </w:endnote>
  <w:endnote w:type="continuationSeparator" w:id="0">
    <w:p w:rsidR="00985B8A" w:rsidRDefault="00985B8A" w:rsidP="006B35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B8A" w:rsidRDefault="00985B8A" w:rsidP="006B35A1">
      <w:r>
        <w:separator/>
      </w:r>
    </w:p>
  </w:footnote>
  <w:footnote w:type="continuationSeparator" w:id="0">
    <w:p w:rsidR="00985B8A" w:rsidRDefault="00985B8A" w:rsidP="006B35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35A1"/>
    <w:rsid w:val="000E011D"/>
    <w:rsid w:val="004E3759"/>
    <w:rsid w:val="006B35A1"/>
    <w:rsid w:val="009062DD"/>
    <w:rsid w:val="00985B8A"/>
    <w:rsid w:val="00B71FF9"/>
    <w:rsid w:val="00C70C76"/>
    <w:rsid w:val="00C82891"/>
    <w:rsid w:val="00FF4D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1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35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35A1"/>
    <w:rPr>
      <w:sz w:val="18"/>
      <w:szCs w:val="18"/>
    </w:rPr>
  </w:style>
  <w:style w:type="paragraph" w:styleId="a4">
    <w:name w:val="footer"/>
    <w:basedOn w:val="a"/>
    <w:link w:val="Char0"/>
    <w:uiPriority w:val="99"/>
    <w:semiHidden/>
    <w:unhideWhenUsed/>
    <w:rsid w:val="006B35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35A1"/>
    <w:rPr>
      <w:sz w:val="18"/>
      <w:szCs w:val="18"/>
    </w:rPr>
  </w:style>
  <w:style w:type="character" w:styleId="a5">
    <w:name w:val="Strong"/>
    <w:basedOn w:val="a0"/>
    <w:uiPriority w:val="22"/>
    <w:qFormat/>
    <w:rsid w:val="006B35A1"/>
    <w:rPr>
      <w:b/>
      <w:bCs/>
    </w:rPr>
  </w:style>
  <w:style w:type="character" w:styleId="a6">
    <w:name w:val="Hyperlink"/>
    <w:basedOn w:val="a0"/>
    <w:uiPriority w:val="99"/>
    <w:unhideWhenUsed/>
    <w:rsid w:val="009062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50065025">
      <w:bodyDiv w:val="1"/>
      <w:marLeft w:val="0"/>
      <w:marRight w:val="0"/>
      <w:marTop w:val="0"/>
      <w:marBottom w:val="0"/>
      <w:divBdr>
        <w:top w:val="none" w:sz="0" w:space="0" w:color="auto"/>
        <w:left w:val="none" w:sz="0" w:space="0" w:color="auto"/>
        <w:bottom w:val="none" w:sz="0" w:space="0" w:color="auto"/>
        <w:right w:val="none" w:sz="0" w:space="0" w:color="auto"/>
      </w:divBdr>
      <w:divsChild>
        <w:div w:id="1605533330">
          <w:marLeft w:val="0"/>
          <w:marRight w:val="0"/>
          <w:marTop w:val="0"/>
          <w:marBottom w:val="0"/>
          <w:divBdr>
            <w:top w:val="none" w:sz="0" w:space="0" w:color="auto"/>
            <w:left w:val="none" w:sz="0" w:space="0" w:color="auto"/>
            <w:bottom w:val="none" w:sz="0" w:space="0" w:color="auto"/>
            <w:right w:val="none" w:sz="0" w:space="0" w:color="auto"/>
          </w:divBdr>
          <w:divsChild>
            <w:div w:id="775908439">
              <w:marLeft w:val="0"/>
              <w:marRight w:val="0"/>
              <w:marTop w:val="0"/>
              <w:marBottom w:val="0"/>
              <w:divBdr>
                <w:top w:val="single" w:sz="6" w:space="31" w:color="BCBCBC"/>
                <w:left w:val="single" w:sz="6" w:space="31" w:color="BCBCBC"/>
                <w:bottom w:val="single" w:sz="6" w:space="15" w:color="BCBCBC"/>
                <w:right w:val="single" w:sz="6" w:space="31" w:color="BCBCBC"/>
              </w:divBdr>
              <w:divsChild>
                <w:div w:id="1063528535">
                  <w:marLeft w:val="0"/>
                  <w:marRight w:val="0"/>
                  <w:marTop w:val="0"/>
                  <w:marBottom w:val="0"/>
                  <w:divBdr>
                    <w:top w:val="none" w:sz="0" w:space="0" w:color="auto"/>
                    <w:left w:val="none" w:sz="0" w:space="0" w:color="auto"/>
                    <w:bottom w:val="none" w:sz="0" w:space="0" w:color="auto"/>
                    <w:right w:val="none" w:sz="0" w:space="0" w:color="auto"/>
                  </w:divBdr>
                  <w:divsChild>
                    <w:div w:id="86660651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3398;&#21069;&#25945;&#32946;&#19987;&#19994;&#35748;&#35777;&#26631;&#20934;.docx" TargetMode="External"/><Relationship Id="rId3" Type="http://schemas.openxmlformats.org/officeDocument/2006/relationships/webSettings" Target="webSettings.xml"/><Relationship Id="rId7" Type="http://schemas.openxmlformats.org/officeDocument/2006/relationships/hyperlink" Target="http://www.moe.gov.cn/srcsite/A10/s7011/201711/W02017110755471618140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013;&#23398;&#25945;&#32946;&#19987;&#19994;&#35748;&#35777;&#26631;&#20934;.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27880;&#3732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2018-10-17T01:56:00Z</dcterms:created>
  <dcterms:modified xsi:type="dcterms:W3CDTF">2018-10-17T02:11:00Z</dcterms:modified>
</cp:coreProperties>
</file>