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B2" w:rsidRPr="00716CB2" w:rsidRDefault="00716CB2" w:rsidP="00716CB2">
      <w:pPr>
        <w:widowControl/>
        <w:jc w:val="center"/>
        <w:rPr>
          <w:rFonts w:ascii="Helvetica" w:eastAsia="宋体" w:hAnsi="Helvetica" w:cs="Helvetica"/>
          <w:color w:val="333333"/>
          <w:kern w:val="0"/>
          <w:szCs w:val="21"/>
          <w:lang w:val="en"/>
        </w:rPr>
      </w:pPr>
      <w:r w:rsidRPr="00716CB2">
        <w:rPr>
          <w:rFonts w:ascii="Helvetica" w:eastAsia="宋体" w:hAnsi="Helvetica" w:cs="Helvetica"/>
          <w:b/>
          <w:bCs/>
          <w:color w:val="333333"/>
          <w:kern w:val="0"/>
          <w:szCs w:val="21"/>
          <w:lang w:val="en"/>
        </w:rPr>
        <w:t>河南省教育厅</w:t>
      </w:r>
    </w:p>
    <w:p w:rsidR="00716CB2" w:rsidRPr="00716CB2" w:rsidRDefault="00716CB2" w:rsidP="00716CB2">
      <w:pPr>
        <w:widowControl/>
        <w:jc w:val="center"/>
        <w:rPr>
          <w:rFonts w:ascii="Helvetica" w:eastAsia="宋体" w:hAnsi="Helvetica" w:cs="Helvetica"/>
          <w:color w:val="333333"/>
          <w:kern w:val="0"/>
          <w:szCs w:val="21"/>
          <w:lang w:val="en"/>
        </w:rPr>
      </w:pPr>
      <w:r w:rsidRPr="00716CB2">
        <w:rPr>
          <w:rFonts w:ascii="Helvetica" w:eastAsia="宋体" w:hAnsi="Helvetica" w:cs="Helvetica"/>
          <w:b/>
          <w:bCs/>
          <w:color w:val="333333"/>
          <w:kern w:val="0"/>
          <w:szCs w:val="21"/>
          <w:lang w:val="en"/>
        </w:rPr>
        <w:t>关于印发《</w:t>
      </w:r>
      <w:bookmarkStart w:id="0" w:name="_GoBack"/>
      <w:r w:rsidRPr="00716CB2">
        <w:rPr>
          <w:rFonts w:ascii="Helvetica" w:eastAsia="宋体" w:hAnsi="Helvetica" w:cs="Helvetica"/>
          <w:b/>
          <w:bCs/>
          <w:color w:val="333333"/>
          <w:kern w:val="0"/>
          <w:szCs w:val="21"/>
          <w:lang w:val="en"/>
        </w:rPr>
        <w:t>河南省高等学校青年骨干教师培养计划实施办法</w:t>
      </w:r>
      <w:bookmarkEnd w:id="0"/>
      <w:r w:rsidRPr="00716CB2">
        <w:rPr>
          <w:rFonts w:ascii="Helvetica" w:eastAsia="宋体" w:hAnsi="Helvetica" w:cs="Helvetica"/>
          <w:b/>
          <w:bCs/>
          <w:color w:val="333333"/>
          <w:kern w:val="0"/>
          <w:szCs w:val="21"/>
          <w:lang w:val="en"/>
        </w:rPr>
        <w:t>》的通知</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各高等学校：</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为贯彻落实河南省人民政府《关于深化高等教育综合改革全面提升服务经济社会发展能力的意见》（豫政〔</w:t>
      </w:r>
      <w:r w:rsidRPr="00716CB2">
        <w:rPr>
          <w:rFonts w:ascii="Helvetica" w:eastAsia="宋体" w:hAnsi="Helvetica" w:cs="Helvetica"/>
          <w:color w:val="333333"/>
          <w:kern w:val="0"/>
          <w:szCs w:val="21"/>
          <w:lang w:val="en"/>
        </w:rPr>
        <w:t>2015</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41</w:t>
      </w:r>
      <w:r w:rsidRPr="00716CB2">
        <w:rPr>
          <w:rFonts w:ascii="Helvetica" w:eastAsia="宋体" w:hAnsi="Helvetica" w:cs="Helvetica"/>
          <w:color w:val="333333"/>
          <w:kern w:val="0"/>
          <w:szCs w:val="21"/>
          <w:lang w:val="en"/>
        </w:rPr>
        <w:t>号）精神，不断优化教师队伍结构，积极推进</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人才强校</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工程，加快培养青年骨干教师，提高全省高校教师队伍的整体素质，现将修订后的《河南省高等学校青年骨干教师培养计划实施办法》印发给你们，请认真遵照执行。</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附件：河南省高等学校青年骨干教师培养计划实施办法</w:t>
      </w:r>
    </w:p>
    <w:p w:rsidR="00716CB2" w:rsidRPr="00716CB2" w:rsidRDefault="00716CB2" w:rsidP="00716CB2">
      <w:pPr>
        <w:widowControl/>
        <w:jc w:val="righ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河南省教育厅</w:t>
      </w:r>
    </w:p>
    <w:p w:rsidR="00716CB2" w:rsidRPr="00716CB2" w:rsidRDefault="00716CB2" w:rsidP="00716CB2">
      <w:pPr>
        <w:widowControl/>
        <w:jc w:val="righ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color w:val="333333"/>
          <w:kern w:val="0"/>
          <w:szCs w:val="21"/>
          <w:lang w:val="en"/>
        </w:rPr>
        <w:t>2016</w:t>
      </w:r>
      <w:r w:rsidRPr="00716CB2">
        <w:rPr>
          <w:rFonts w:ascii="Helvetica" w:eastAsia="宋体" w:hAnsi="Helvetica" w:cs="Helvetica"/>
          <w:color w:val="333333"/>
          <w:kern w:val="0"/>
          <w:szCs w:val="21"/>
          <w:lang w:val="en"/>
        </w:rPr>
        <w:t>年</w:t>
      </w:r>
      <w:r w:rsidRPr="00716CB2">
        <w:rPr>
          <w:rFonts w:ascii="Helvetica" w:eastAsia="宋体" w:hAnsi="Helvetica" w:cs="Helvetica"/>
          <w:color w:val="333333"/>
          <w:kern w:val="0"/>
          <w:szCs w:val="21"/>
          <w:lang w:val="en"/>
        </w:rPr>
        <w:t>5</w:t>
      </w:r>
      <w:r w:rsidRPr="00716CB2">
        <w:rPr>
          <w:rFonts w:ascii="Helvetica" w:eastAsia="宋体" w:hAnsi="Helvetica" w:cs="Helvetica"/>
          <w:color w:val="333333"/>
          <w:kern w:val="0"/>
          <w:szCs w:val="21"/>
          <w:lang w:val="en"/>
        </w:rPr>
        <w:t>月</w:t>
      </w:r>
      <w:r w:rsidRPr="00716CB2">
        <w:rPr>
          <w:rFonts w:ascii="Helvetica" w:eastAsia="宋体" w:hAnsi="Helvetica" w:cs="Helvetica"/>
          <w:color w:val="333333"/>
          <w:kern w:val="0"/>
          <w:szCs w:val="21"/>
          <w:lang w:val="en"/>
        </w:rPr>
        <w:t>25</w:t>
      </w:r>
      <w:r w:rsidRPr="00716CB2">
        <w:rPr>
          <w:rFonts w:ascii="Helvetica" w:eastAsia="宋体" w:hAnsi="Helvetica" w:cs="Helvetica"/>
          <w:color w:val="333333"/>
          <w:kern w:val="0"/>
          <w:szCs w:val="21"/>
          <w:lang w:val="en"/>
        </w:rPr>
        <w:t>日</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附件</w:t>
      </w:r>
    </w:p>
    <w:p w:rsidR="00716CB2" w:rsidRPr="00716CB2" w:rsidRDefault="00716CB2" w:rsidP="00716CB2">
      <w:pPr>
        <w:widowControl/>
        <w:jc w:val="center"/>
        <w:rPr>
          <w:rFonts w:ascii="Helvetica" w:eastAsia="宋体" w:hAnsi="Helvetica" w:cs="Helvetica"/>
          <w:color w:val="333333"/>
          <w:kern w:val="0"/>
          <w:szCs w:val="21"/>
          <w:lang w:val="en"/>
        </w:rPr>
      </w:pPr>
      <w:r w:rsidRPr="00716CB2">
        <w:rPr>
          <w:rFonts w:ascii="Helvetica" w:eastAsia="宋体" w:hAnsi="Helvetica" w:cs="Helvetica"/>
          <w:b/>
          <w:bCs/>
          <w:color w:val="333333"/>
          <w:kern w:val="0"/>
          <w:szCs w:val="21"/>
          <w:lang w:val="en"/>
        </w:rPr>
        <w:t xml:space="preserve">　　河南省高等学校青年骨干教师培养计划实施办法</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b/>
          <w:bCs/>
          <w:color w:val="333333"/>
          <w:kern w:val="0"/>
          <w:szCs w:val="21"/>
          <w:lang w:val="en"/>
        </w:rPr>
        <w:t xml:space="preserve">　第一条</w:t>
      </w:r>
      <w:r w:rsidRPr="00716CB2">
        <w:rPr>
          <w:rFonts w:ascii="Helvetica" w:eastAsia="宋体" w:hAnsi="Helvetica" w:cs="Helvetica"/>
          <w:color w:val="333333"/>
          <w:kern w:val="0"/>
          <w:szCs w:val="21"/>
          <w:lang w:val="en"/>
        </w:rPr>
        <w:t xml:space="preserve">  </w:t>
      </w:r>
      <w:r w:rsidRPr="00716CB2">
        <w:rPr>
          <w:rFonts w:ascii="Helvetica" w:eastAsia="宋体" w:hAnsi="Helvetica" w:cs="Helvetica"/>
          <w:color w:val="333333"/>
          <w:kern w:val="0"/>
          <w:szCs w:val="21"/>
          <w:lang w:val="en"/>
        </w:rPr>
        <w:t>为贯彻落实河南省人民政府《关于深化高等教育综合改革全面提升服务经济社会发展能力的意见》（豫政〔</w:t>
      </w:r>
      <w:r w:rsidRPr="00716CB2">
        <w:rPr>
          <w:rFonts w:ascii="Helvetica" w:eastAsia="宋体" w:hAnsi="Helvetica" w:cs="Helvetica"/>
          <w:color w:val="333333"/>
          <w:kern w:val="0"/>
          <w:szCs w:val="21"/>
          <w:lang w:val="en"/>
        </w:rPr>
        <w:t>2015</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41</w:t>
      </w:r>
      <w:r w:rsidRPr="00716CB2">
        <w:rPr>
          <w:rFonts w:ascii="Helvetica" w:eastAsia="宋体" w:hAnsi="Helvetica" w:cs="Helvetica"/>
          <w:color w:val="333333"/>
          <w:kern w:val="0"/>
          <w:szCs w:val="21"/>
          <w:lang w:val="en"/>
        </w:rPr>
        <w:t>号）精神，不断优化教师队伍结构，积极推进</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人才强校</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工程，加快培养青年骨干教师，提高全省高校教师队伍的整体素质，实施好</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河南省高等学校青年骨干教师培养计划</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（以下简称</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青年骨干教师培养计划</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），特制定本办法。</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b/>
          <w:bCs/>
          <w:color w:val="333333"/>
          <w:kern w:val="0"/>
          <w:szCs w:val="21"/>
          <w:lang w:val="en"/>
        </w:rPr>
        <w:t xml:space="preserve">　第二条</w:t>
      </w:r>
      <w:r w:rsidRPr="00716CB2">
        <w:rPr>
          <w:rFonts w:ascii="Helvetica" w:eastAsia="宋体" w:hAnsi="Helvetica" w:cs="Helvetica"/>
          <w:color w:val="333333"/>
          <w:kern w:val="0"/>
          <w:szCs w:val="21"/>
          <w:lang w:val="en"/>
        </w:rPr>
        <w:t xml:space="preserve">  “</w:t>
      </w:r>
      <w:r w:rsidRPr="00716CB2">
        <w:rPr>
          <w:rFonts w:ascii="Helvetica" w:eastAsia="宋体" w:hAnsi="Helvetica" w:cs="Helvetica"/>
          <w:color w:val="333333"/>
          <w:kern w:val="0"/>
          <w:szCs w:val="21"/>
          <w:lang w:val="en"/>
        </w:rPr>
        <w:t>青年骨干教师培养计划</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在全省高校（</w:t>
      </w:r>
      <w:proofErr w:type="gramStart"/>
      <w:r w:rsidRPr="00716CB2">
        <w:rPr>
          <w:rFonts w:ascii="Helvetica" w:eastAsia="宋体" w:hAnsi="Helvetica" w:cs="Helvetica"/>
          <w:color w:val="333333"/>
          <w:kern w:val="0"/>
          <w:szCs w:val="21"/>
          <w:lang w:val="en"/>
        </w:rPr>
        <w:t>含独立</w:t>
      </w:r>
      <w:proofErr w:type="gramEnd"/>
      <w:r w:rsidRPr="00716CB2">
        <w:rPr>
          <w:rFonts w:ascii="Helvetica" w:eastAsia="宋体" w:hAnsi="Helvetica" w:cs="Helvetica"/>
          <w:color w:val="333333"/>
          <w:kern w:val="0"/>
          <w:szCs w:val="21"/>
          <w:lang w:val="en"/>
        </w:rPr>
        <w:t>设置成人高校）所有学科专业中开展，分期分批实施。省教育厅将根据国家有关政策和我省区域经济社会发展需要，定期研究确定一些发展领域。</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b/>
          <w:bCs/>
          <w:color w:val="333333"/>
          <w:kern w:val="0"/>
          <w:szCs w:val="21"/>
          <w:lang w:val="en"/>
        </w:rPr>
        <w:t>第三条</w:t>
      </w:r>
      <w:r w:rsidRPr="00716CB2">
        <w:rPr>
          <w:rFonts w:ascii="Helvetica" w:eastAsia="宋体" w:hAnsi="Helvetica" w:cs="Helvetica"/>
          <w:color w:val="333333"/>
          <w:kern w:val="0"/>
          <w:szCs w:val="21"/>
          <w:lang w:val="en"/>
        </w:rPr>
        <w:t xml:space="preserve">  “</w:t>
      </w:r>
      <w:r w:rsidRPr="00716CB2">
        <w:rPr>
          <w:rFonts w:ascii="Helvetica" w:eastAsia="宋体" w:hAnsi="Helvetica" w:cs="Helvetica"/>
          <w:color w:val="333333"/>
          <w:kern w:val="0"/>
          <w:szCs w:val="21"/>
          <w:lang w:val="en"/>
        </w:rPr>
        <w:t>青年骨干教师培养计划</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的指导原则是统筹规划、合理布局；以项目为载体、突出重点领域，加强优势特色学科专业建设；以人为本，把培养人和支持项目有机结合；公开公平、竞争择优。</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b/>
          <w:bCs/>
          <w:color w:val="333333"/>
          <w:kern w:val="0"/>
          <w:szCs w:val="21"/>
          <w:lang w:val="en"/>
        </w:rPr>
        <w:t>第四条</w:t>
      </w:r>
      <w:r w:rsidRPr="00716CB2">
        <w:rPr>
          <w:rFonts w:ascii="Helvetica" w:eastAsia="宋体" w:hAnsi="Helvetica" w:cs="Helvetica"/>
          <w:color w:val="333333"/>
          <w:kern w:val="0"/>
          <w:szCs w:val="21"/>
          <w:lang w:val="en"/>
        </w:rPr>
        <w:t xml:space="preserve">  “</w:t>
      </w:r>
      <w:r w:rsidRPr="00716CB2">
        <w:rPr>
          <w:rFonts w:ascii="Helvetica" w:eastAsia="宋体" w:hAnsi="Helvetica" w:cs="Helvetica"/>
          <w:color w:val="333333"/>
          <w:kern w:val="0"/>
          <w:szCs w:val="21"/>
          <w:lang w:val="en"/>
        </w:rPr>
        <w:t>青年骨干教师培养计划</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每年选拔一次，以竞争选优、项目资助方式，采取省教育厅拨款和学校自筹经费相结合的方法。</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b/>
          <w:bCs/>
          <w:color w:val="333333"/>
          <w:kern w:val="0"/>
          <w:szCs w:val="21"/>
          <w:lang w:val="en"/>
        </w:rPr>
        <w:t>第五条</w:t>
      </w:r>
      <w:r w:rsidRPr="00716CB2">
        <w:rPr>
          <w:rFonts w:ascii="Helvetica" w:eastAsia="宋体" w:hAnsi="Helvetica" w:cs="Helvetica"/>
          <w:color w:val="333333"/>
          <w:kern w:val="0"/>
          <w:szCs w:val="21"/>
          <w:lang w:val="en"/>
        </w:rPr>
        <w:t xml:space="preserve">  </w:t>
      </w:r>
      <w:r w:rsidRPr="00716CB2">
        <w:rPr>
          <w:rFonts w:ascii="Helvetica" w:eastAsia="宋体" w:hAnsi="Helvetica" w:cs="Helvetica"/>
          <w:color w:val="333333"/>
          <w:kern w:val="0"/>
          <w:szCs w:val="21"/>
          <w:lang w:val="en"/>
        </w:rPr>
        <w:t>在同等条件下，</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青年骨干教师培养计划</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将择优资助参与省级优势特色学科、教学质量与教学改革工程、特色专业、工程技术中心、重点实验室、实践实训基地、协同创新中心等建设的青年教师；承担有省级重大科研项目或应用技术创新课题研究所在学科专业的青年教师；以及获得全国、省级职业技能大赛、创新创业大赛等奖项的指导教师。</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b/>
          <w:bCs/>
          <w:color w:val="333333"/>
          <w:kern w:val="0"/>
          <w:szCs w:val="21"/>
          <w:lang w:val="en"/>
        </w:rPr>
        <w:t xml:space="preserve">　第六条</w:t>
      </w:r>
      <w:r w:rsidRPr="00716CB2">
        <w:rPr>
          <w:rFonts w:ascii="Helvetica" w:eastAsia="宋体" w:hAnsi="Helvetica" w:cs="Helvetica"/>
          <w:b/>
          <w:bCs/>
          <w:color w:val="333333"/>
          <w:kern w:val="0"/>
          <w:szCs w:val="21"/>
          <w:lang w:val="en"/>
        </w:rPr>
        <w:t xml:space="preserve">  </w:t>
      </w:r>
      <w:r w:rsidRPr="00716CB2">
        <w:rPr>
          <w:rFonts w:ascii="Helvetica" w:eastAsia="宋体" w:hAnsi="Helvetica" w:cs="Helvetica"/>
          <w:color w:val="333333"/>
          <w:kern w:val="0"/>
          <w:szCs w:val="21"/>
          <w:lang w:val="en"/>
        </w:rPr>
        <w:t>资助对象应具备的条件：</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color w:val="333333"/>
          <w:kern w:val="0"/>
          <w:szCs w:val="21"/>
          <w:lang w:val="en"/>
        </w:rPr>
        <w:t>1</w:t>
      </w:r>
      <w:r w:rsidRPr="00716CB2">
        <w:rPr>
          <w:rFonts w:ascii="Helvetica" w:eastAsia="宋体" w:hAnsi="Helvetica" w:cs="Helvetica"/>
          <w:color w:val="333333"/>
          <w:kern w:val="0"/>
          <w:szCs w:val="21"/>
          <w:lang w:val="en"/>
        </w:rPr>
        <w:t>、全面贯彻党和国家的教育方针、政策，遵纪守法、爱岗敬业、为人师表，具有良好的思想政治素质和职业道德水平。</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color w:val="333333"/>
          <w:kern w:val="0"/>
          <w:szCs w:val="21"/>
          <w:lang w:val="en"/>
        </w:rPr>
        <w:t>2</w:t>
      </w:r>
      <w:r w:rsidRPr="00716CB2">
        <w:rPr>
          <w:rFonts w:ascii="Helvetica" w:eastAsia="宋体" w:hAnsi="Helvetica" w:cs="Helvetica"/>
          <w:color w:val="333333"/>
          <w:kern w:val="0"/>
          <w:szCs w:val="21"/>
          <w:lang w:val="en"/>
        </w:rPr>
        <w:t>、在教学科研一线工作，年龄一般在</w:t>
      </w:r>
      <w:r w:rsidRPr="00716CB2">
        <w:rPr>
          <w:rFonts w:ascii="Helvetica" w:eastAsia="宋体" w:hAnsi="Helvetica" w:cs="Helvetica"/>
          <w:color w:val="333333"/>
          <w:kern w:val="0"/>
          <w:szCs w:val="21"/>
          <w:lang w:val="en"/>
        </w:rPr>
        <w:t>40</w:t>
      </w:r>
      <w:r w:rsidRPr="00716CB2">
        <w:rPr>
          <w:rFonts w:ascii="Helvetica" w:eastAsia="宋体" w:hAnsi="Helvetica" w:cs="Helvetica"/>
          <w:color w:val="333333"/>
          <w:kern w:val="0"/>
          <w:szCs w:val="21"/>
          <w:lang w:val="en"/>
        </w:rPr>
        <w:t>周岁以下。</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color w:val="333333"/>
          <w:kern w:val="0"/>
          <w:szCs w:val="21"/>
          <w:lang w:val="en"/>
        </w:rPr>
        <w:t>3</w:t>
      </w:r>
      <w:r w:rsidRPr="00716CB2">
        <w:rPr>
          <w:rFonts w:ascii="Helvetica" w:eastAsia="宋体" w:hAnsi="Helvetica" w:cs="Helvetica"/>
          <w:color w:val="333333"/>
          <w:kern w:val="0"/>
          <w:szCs w:val="21"/>
          <w:lang w:val="en"/>
        </w:rPr>
        <w:t>、拟开展的研究项目学术上具有先进性，理论研究成果具有创新性和较高的学术价值，应用研究成果具有明显的实用价值前景和预期社会效益。</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color w:val="333333"/>
          <w:kern w:val="0"/>
          <w:szCs w:val="21"/>
          <w:lang w:val="en"/>
        </w:rPr>
        <w:t>4</w:t>
      </w:r>
      <w:r w:rsidRPr="00716CB2">
        <w:rPr>
          <w:rFonts w:ascii="Helvetica" w:eastAsia="宋体" w:hAnsi="Helvetica" w:cs="Helvetica"/>
          <w:color w:val="333333"/>
          <w:kern w:val="0"/>
          <w:szCs w:val="21"/>
          <w:lang w:val="en"/>
        </w:rPr>
        <w:t>、须具有硕士学位、副教授以上职称；同等条件下，具有一年以上出国留学经历或博士学位者优先。</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民办本科高校（</w:t>
      </w:r>
      <w:proofErr w:type="gramStart"/>
      <w:r w:rsidRPr="00716CB2">
        <w:rPr>
          <w:rFonts w:ascii="Helvetica" w:eastAsia="宋体" w:hAnsi="Helvetica" w:cs="Helvetica"/>
          <w:color w:val="333333"/>
          <w:kern w:val="0"/>
          <w:szCs w:val="21"/>
          <w:lang w:val="en"/>
        </w:rPr>
        <w:t>含独立</w:t>
      </w:r>
      <w:proofErr w:type="gramEnd"/>
      <w:r w:rsidRPr="00716CB2">
        <w:rPr>
          <w:rFonts w:ascii="Helvetica" w:eastAsia="宋体" w:hAnsi="Helvetica" w:cs="Helvetica"/>
          <w:color w:val="333333"/>
          <w:kern w:val="0"/>
          <w:szCs w:val="21"/>
          <w:lang w:val="en"/>
        </w:rPr>
        <w:t>学院）和未满一届毕业生的新建本科高校，资格条件可放宽至具有博士学位、讲师职称，或具有硕士学位、</w:t>
      </w:r>
      <w:r w:rsidRPr="00716CB2">
        <w:rPr>
          <w:rFonts w:ascii="Helvetica" w:eastAsia="宋体" w:hAnsi="Helvetica" w:cs="Helvetica"/>
          <w:color w:val="333333"/>
          <w:kern w:val="0"/>
          <w:szCs w:val="21"/>
          <w:lang w:val="en"/>
        </w:rPr>
        <w:t>4</w:t>
      </w:r>
      <w:r w:rsidRPr="00716CB2">
        <w:rPr>
          <w:rFonts w:ascii="Helvetica" w:eastAsia="宋体" w:hAnsi="Helvetica" w:cs="Helvetica"/>
          <w:color w:val="333333"/>
          <w:kern w:val="0"/>
          <w:szCs w:val="21"/>
          <w:lang w:val="en"/>
        </w:rPr>
        <w:t>年以上讲师职称的青年教师。</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专科高等职业院校，资格条件可放宽至具有硕士学位、讲师职称且最近</w:t>
      </w:r>
      <w:r w:rsidRPr="00716CB2">
        <w:rPr>
          <w:rFonts w:ascii="Helvetica" w:eastAsia="宋体" w:hAnsi="Helvetica" w:cs="Helvetica"/>
          <w:color w:val="333333"/>
          <w:kern w:val="0"/>
          <w:szCs w:val="21"/>
          <w:lang w:val="en"/>
        </w:rPr>
        <w:t>5</w:t>
      </w:r>
      <w:r w:rsidRPr="00716CB2">
        <w:rPr>
          <w:rFonts w:ascii="Helvetica" w:eastAsia="宋体" w:hAnsi="Helvetica" w:cs="Helvetica"/>
          <w:color w:val="333333"/>
          <w:kern w:val="0"/>
          <w:szCs w:val="21"/>
          <w:lang w:val="en"/>
        </w:rPr>
        <w:t>年在企业实践时间累计不少于</w:t>
      </w:r>
      <w:r w:rsidRPr="00716CB2">
        <w:rPr>
          <w:rFonts w:ascii="Helvetica" w:eastAsia="宋体" w:hAnsi="Helvetica" w:cs="Helvetica"/>
          <w:color w:val="333333"/>
          <w:kern w:val="0"/>
          <w:szCs w:val="21"/>
          <w:lang w:val="en"/>
        </w:rPr>
        <w:t>6</w:t>
      </w:r>
      <w:r w:rsidRPr="00716CB2">
        <w:rPr>
          <w:rFonts w:ascii="Helvetica" w:eastAsia="宋体" w:hAnsi="Helvetica" w:cs="Helvetica"/>
          <w:color w:val="333333"/>
          <w:kern w:val="0"/>
          <w:szCs w:val="21"/>
          <w:lang w:val="en"/>
        </w:rPr>
        <w:t>个月，具有相应职业资格证书的</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双师双能型</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青年教师。</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color w:val="333333"/>
          <w:kern w:val="0"/>
          <w:szCs w:val="21"/>
          <w:lang w:val="en"/>
        </w:rPr>
        <w:t>5</w:t>
      </w:r>
      <w:r w:rsidRPr="00716CB2">
        <w:rPr>
          <w:rFonts w:ascii="Helvetica" w:eastAsia="宋体" w:hAnsi="Helvetica" w:cs="Helvetica"/>
          <w:color w:val="333333"/>
          <w:kern w:val="0"/>
          <w:szCs w:val="21"/>
          <w:lang w:val="en"/>
        </w:rPr>
        <w:t>、业务水平较高。</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本科高校：在教学方面，具有较强的教育教学能力，教学效果评价优秀，积极参与教育教学改革，对教学规律和教学方法有较深研究，主持校级以上教学改革项目，教学成果优良；在科研方面，具有较强的科学研究能力，积极开展基础性、原创性研究或应用技术创新和转</w:t>
      </w:r>
      <w:r w:rsidRPr="00716CB2">
        <w:rPr>
          <w:rFonts w:ascii="Helvetica" w:eastAsia="宋体" w:hAnsi="Helvetica" w:cs="Helvetica"/>
          <w:color w:val="333333"/>
          <w:kern w:val="0"/>
          <w:szCs w:val="21"/>
          <w:lang w:val="en"/>
        </w:rPr>
        <w:lastRenderedPageBreak/>
        <w:t>移研究，主持厅级以上科研项目，在国内外核心期刊发表有重要学术观点的论文、出版有较大影响的著作或在技术创新、成果转化等社会服务能力方面成效突出。</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专科高职院校：在教学方面，具有较强的教育教学能力，教学效果评价优秀，积极参与教育教学改革，创新校企合作、工学结合的育人机制，主持校级以上教学改革项目，教学成果优良；在应用研发方面，具有较强的应用技术研发能力，紧贴区域产业发展和行业企业需求，积极开展实用性技术研发和技术推广，主持或主要参与横向技术开发（攻关）课题，推进技术技能积累创新，在论文、著作发表、专利申请和技术服务等方面成效显著。</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b/>
          <w:bCs/>
          <w:color w:val="333333"/>
          <w:kern w:val="0"/>
          <w:szCs w:val="21"/>
          <w:lang w:val="en"/>
        </w:rPr>
        <w:t>第七条</w:t>
      </w:r>
      <w:r w:rsidRPr="00716CB2">
        <w:rPr>
          <w:rFonts w:ascii="Helvetica" w:eastAsia="宋体" w:hAnsi="Helvetica" w:cs="Helvetica"/>
          <w:b/>
          <w:bCs/>
          <w:color w:val="333333"/>
          <w:kern w:val="0"/>
          <w:szCs w:val="21"/>
          <w:lang w:val="en"/>
        </w:rPr>
        <w:t xml:space="preserve"> </w:t>
      </w:r>
      <w:r w:rsidRPr="00716CB2">
        <w:rPr>
          <w:rFonts w:ascii="Helvetica" w:eastAsia="宋体" w:hAnsi="Helvetica" w:cs="Helvetica"/>
          <w:color w:val="333333"/>
          <w:kern w:val="0"/>
          <w:szCs w:val="21"/>
          <w:lang w:val="en"/>
        </w:rPr>
        <w:t> </w:t>
      </w:r>
      <w:r w:rsidRPr="00716CB2">
        <w:rPr>
          <w:rFonts w:ascii="Helvetica" w:eastAsia="宋体" w:hAnsi="Helvetica" w:cs="Helvetica"/>
          <w:color w:val="333333"/>
          <w:kern w:val="0"/>
          <w:szCs w:val="21"/>
          <w:lang w:val="en"/>
        </w:rPr>
        <w:t>各高校要根据学科发展和师资队伍建设规划，同步启动校级青年骨干教师队伍培养建设工作，并对获得省教育厅资助培养的青年教师匹配等额经费，形成国家、省、校三级青年教师建设梯队。</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未启动校级青年骨干教师培养工作的高校，不得申报</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青年骨干教师培养计划</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b/>
          <w:bCs/>
          <w:color w:val="333333"/>
          <w:kern w:val="0"/>
          <w:szCs w:val="21"/>
          <w:lang w:val="en"/>
        </w:rPr>
        <w:t xml:space="preserve">　第八条</w:t>
      </w:r>
      <w:r w:rsidRPr="00716CB2">
        <w:rPr>
          <w:rFonts w:ascii="Helvetica" w:eastAsia="宋体" w:hAnsi="Helvetica" w:cs="Helvetica"/>
          <w:color w:val="333333"/>
          <w:kern w:val="0"/>
          <w:szCs w:val="21"/>
          <w:lang w:val="en"/>
        </w:rPr>
        <w:t xml:space="preserve">  </w:t>
      </w:r>
      <w:r w:rsidRPr="00716CB2">
        <w:rPr>
          <w:rFonts w:ascii="Helvetica" w:eastAsia="宋体" w:hAnsi="Helvetica" w:cs="Helvetica"/>
          <w:color w:val="333333"/>
          <w:kern w:val="0"/>
          <w:szCs w:val="21"/>
          <w:lang w:val="en"/>
        </w:rPr>
        <w:t>已获国家级、省级青年骨干教师、教学名师、科技创新人才等重大人才项目资助者，不在</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青年骨干教师培养计划</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支持之列。</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b/>
          <w:bCs/>
          <w:color w:val="333333"/>
          <w:kern w:val="0"/>
          <w:szCs w:val="21"/>
          <w:lang w:val="en"/>
        </w:rPr>
        <w:t xml:space="preserve">　第九条</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青年骨干教师培养计划</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实行限额申报。各高校根据申报条件和学校实际，组织青年教师申报，要统筹申请人学科专业领域，校学术委员会或教学指导委员会要对申请人的教学水平、科研能力和社会服务业绩进行论证，提出推荐意见，学校签署意见后统一报省教育厅。</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b/>
          <w:bCs/>
          <w:color w:val="333333"/>
          <w:kern w:val="0"/>
          <w:szCs w:val="21"/>
          <w:lang w:val="en"/>
        </w:rPr>
        <w:t>第十条</w:t>
      </w:r>
      <w:r w:rsidRPr="00716CB2">
        <w:rPr>
          <w:rFonts w:ascii="Helvetica" w:eastAsia="宋体" w:hAnsi="Helvetica" w:cs="Helvetica"/>
          <w:b/>
          <w:bCs/>
          <w:color w:val="333333"/>
          <w:kern w:val="0"/>
          <w:szCs w:val="21"/>
          <w:lang w:val="en"/>
        </w:rPr>
        <w:t xml:space="preserve">  </w:t>
      </w:r>
      <w:r w:rsidRPr="00716CB2">
        <w:rPr>
          <w:rFonts w:ascii="Helvetica" w:eastAsia="宋体" w:hAnsi="Helvetica" w:cs="Helvetica"/>
          <w:color w:val="333333"/>
          <w:kern w:val="0"/>
          <w:szCs w:val="21"/>
          <w:lang w:val="en"/>
        </w:rPr>
        <w:t>省教育厅组织专家评审委员会按规定程序和要求评审，提出建议人员名单。经省教育厅审定、公示、核准后公布。</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b/>
          <w:bCs/>
          <w:color w:val="333333"/>
          <w:kern w:val="0"/>
          <w:szCs w:val="21"/>
          <w:lang w:val="en"/>
        </w:rPr>
        <w:t>第十一条</w:t>
      </w:r>
      <w:r w:rsidRPr="00716CB2">
        <w:rPr>
          <w:rFonts w:ascii="Helvetica" w:eastAsia="宋体" w:hAnsi="Helvetica" w:cs="Helvetica"/>
          <w:b/>
          <w:bCs/>
          <w:color w:val="333333"/>
          <w:kern w:val="0"/>
          <w:szCs w:val="21"/>
          <w:lang w:val="en"/>
        </w:rPr>
        <w:t xml:space="preserve"> </w:t>
      </w:r>
      <w:r w:rsidRPr="00716CB2">
        <w:rPr>
          <w:rFonts w:ascii="Helvetica" w:eastAsia="宋体" w:hAnsi="Helvetica" w:cs="Helvetica"/>
          <w:color w:val="333333"/>
          <w:kern w:val="0"/>
          <w:szCs w:val="21"/>
          <w:lang w:val="en"/>
        </w:rPr>
        <w:t> </w:t>
      </w:r>
      <w:r w:rsidRPr="00716CB2">
        <w:rPr>
          <w:rFonts w:ascii="Helvetica" w:eastAsia="宋体" w:hAnsi="Helvetica" w:cs="Helvetica"/>
          <w:color w:val="333333"/>
          <w:kern w:val="0"/>
          <w:szCs w:val="21"/>
          <w:lang w:val="en"/>
        </w:rPr>
        <w:t>受</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青年骨干教师培养计划</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资助培养的青年教师培养期三年，省教育厅将根据不同学科专业予以经费资助。</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b/>
          <w:bCs/>
          <w:color w:val="333333"/>
          <w:kern w:val="0"/>
          <w:szCs w:val="21"/>
          <w:lang w:val="en"/>
        </w:rPr>
        <w:t>第十二条</w:t>
      </w:r>
      <w:r w:rsidRPr="00716CB2">
        <w:rPr>
          <w:rFonts w:ascii="Helvetica" w:eastAsia="宋体" w:hAnsi="Helvetica" w:cs="Helvetica"/>
          <w:color w:val="333333"/>
          <w:kern w:val="0"/>
          <w:szCs w:val="21"/>
          <w:lang w:val="en"/>
        </w:rPr>
        <w:t xml:space="preserve">  </w:t>
      </w:r>
      <w:r w:rsidRPr="00716CB2">
        <w:rPr>
          <w:rFonts w:ascii="Helvetica" w:eastAsia="宋体" w:hAnsi="Helvetica" w:cs="Helvetica"/>
          <w:color w:val="333333"/>
          <w:kern w:val="0"/>
          <w:szCs w:val="21"/>
          <w:lang w:val="en"/>
        </w:rPr>
        <w:t>省教育厅对青年骨干教师培养实行目标管理。受资助的青年教师，须在规定的三年时间内完成任务，在教学水平、科研能力、团队建设、项目成果、社会服务等方面实现预期目标。考核结论分为：优秀、合格、不合格。具体考核办法及预期量化指标，由学校根据实际情况制定，报省教育厅备案。</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b/>
          <w:bCs/>
          <w:color w:val="333333"/>
          <w:kern w:val="0"/>
          <w:szCs w:val="21"/>
          <w:lang w:val="en"/>
        </w:rPr>
        <w:t>第十三条</w:t>
      </w:r>
      <w:r w:rsidRPr="00716CB2">
        <w:rPr>
          <w:rFonts w:ascii="Helvetica" w:eastAsia="宋体" w:hAnsi="Helvetica" w:cs="Helvetica"/>
          <w:b/>
          <w:bCs/>
          <w:color w:val="333333"/>
          <w:kern w:val="0"/>
          <w:szCs w:val="21"/>
          <w:lang w:val="en"/>
        </w:rPr>
        <w:t xml:space="preserve">  </w:t>
      </w:r>
      <w:r w:rsidRPr="00716CB2">
        <w:rPr>
          <w:rFonts w:ascii="Helvetica" w:eastAsia="宋体" w:hAnsi="Helvetica" w:cs="Helvetica"/>
          <w:color w:val="333333"/>
          <w:kern w:val="0"/>
          <w:szCs w:val="21"/>
          <w:lang w:val="en"/>
        </w:rPr>
        <w:t>学校要加强青年骨干教师培养的日常管理和中期考核。培养期满后二个月内，学校要组织专家组对培养对象进行终期考核，专家组成员不少于</w:t>
      </w:r>
      <w:r w:rsidRPr="00716CB2">
        <w:rPr>
          <w:rFonts w:ascii="Helvetica" w:eastAsia="宋体" w:hAnsi="Helvetica" w:cs="Helvetica"/>
          <w:color w:val="333333"/>
          <w:kern w:val="0"/>
          <w:szCs w:val="21"/>
          <w:lang w:val="en"/>
        </w:rPr>
        <w:t>7</w:t>
      </w:r>
      <w:r w:rsidRPr="00716CB2">
        <w:rPr>
          <w:rFonts w:ascii="Helvetica" w:eastAsia="宋体" w:hAnsi="Helvetica" w:cs="Helvetica"/>
          <w:color w:val="333333"/>
          <w:kern w:val="0"/>
          <w:szCs w:val="21"/>
          <w:lang w:val="en"/>
        </w:rPr>
        <w:t>人，校外专家要占三分之一以上。考核完成后，学校要将考核情况报省教育厅。考核合格者，省教育厅将颁发</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河南省高等学校青年骨干教师</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证书。考核不合格者或违反道德规范、弄虚作假经调查核实后，将追回拨付经费。省教育厅将对学校</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青年骨干教师培养计划</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完成情况抽查考核，对完成效果较差学校，省教育厅将在全省通报并减少申报限额。</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b/>
          <w:bCs/>
          <w:color w:val="333333"/>
          <w:kern w:val="0"/>
          <w:szCs w:val="21"/>
          <w:lang w:val="en"/>
        </w:rPr>
        <w:t xml:space="preserve">　第十四条</w:t>
      </w:r>
      <w:r w:rsidRPr="00716CB2">
        <w:rPr>
          <w:rFonts w:ascii="Helvetica" w:eastAsia="宋体" w:hAnsi="Helvetica" w:cs="Helvetica"/>
          <w:color w:val="333333"/>
          <w:kern w:val="0"/>
          <w:szCs w:val="21"/>
          <w:lang w:val="en"/>
        </w:rPr>
        <w:t xml:space="preserve">  </w:t>
      </w:r>
      <w:r w:rsidRPr="00716CB2">
        <w:rPr>
          <w:rFonts w:ascii="Helvetica" w:eastAsia="宋体" w:hAnsi="Helvetica" w:cs="Helvetica"/>
          <w:color w:val="333333"/>
          <w:kern w:val="0"/>
          <w:szCs w:val="21"/>
          <w:lang w:val="en"/>
        </w:rPr>
        <w:t>受资助培养的青年教师发表、出版相关的论文、著作、教材、学术报告及鉴定成果等，均应注明</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河南省高等学校青年骨干教师培养计划</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字样。</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b/>
          <w:bCs/>
          <w:color w:val="333333"/>
          <w:kern w:val="0"/>
          <w:szCs w:val="21"/>
          <w:lang w:val="en"/>
        </w:rPr>
        <w:t>第十五条</w:t>
      </w:r>
      <w:r w:rsidRPr="00716CB2">
        <w:rPr>
          <w:rFonts w:ascii="Helvetica" w:eastAsia="宋体" w:hAnsi="Helvetica" w:cs="Helvetica"/>
          <w:color w:val="333333"/>
          <w:kern w:val="0"/>
          <w:szCs w:val="21"/>
          <w:lang w:val="en"/>
        </w:rPr>
        <w:t xml:space="preserve">  </w:t>
      </w:r>
      <w:r w:rsidRPr="00716CB2">
        <w:rPr>
          <w:rFonts w:ascii="Helvetica" w:eastAsia="宋体" w:hAnsi="Helvetica" w:cs="Helvetica"/>
          <w:color w:val="333333"/>
          <w:kern w:val="0"/>
          <w:szCs w:val="21"/>
          <w:lang w:val="en"/>
        </w:rPr>
        <w:t>因意外原因或出国一年以上、调离高校工作岗位等情况，致使无法连续研究工作时，受资助培养的青年教师及其所在高校应及时向省教育厅提出中止资助培养报告。</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b/>
          <w:bCs/>
          <w:color w:val="333333"/>
          <w:kern w:val="0"/>
          <w:szCs w:val="21"/>
          <w:lang w:val="en"/>
        </w:rPr>
        <w:t>第十六条</w:t>
      </w:r>
      <w:r w:rsidRPr="00716CB2">
        <w:rPr>
          <w:rFonts w:ascii="Helvetica" w:eastAsia="宋体" w:hAnsi="Helvetica" w:cs="Helvetica"/>
          <w:b/>
          <w:bCs/>
          <w:color w:val="333333"/>
          <w:kern w:val="0"/>
          <w:szCs w:val="21"/>
          <w:lang w:val="en"/>
        </w:rPr>
        <w:t xml:space="preserve"> </w:t>
      </w:r>
      <w:r w:rsidRPr="00716CB2">
        <w:rPr>
          <w:rFonts w:ascii="Helvetica" w:eastAsia="宋体" w:hAnsi="Helvetica" w:cs="Helvetica"/>
          <w:color w:val="333333"/>
          <w:kern w:val="0"/>
          <w:szCs w:val="21"/>
          <w:lang w:val="en"/>
        </w:rPr>
        <w:t> </w:t>
      </w:r>
      <w:r w:rsidRPr="00716CB2">
        <w:rPr>
          <w:rFonts w:ascii="Helvetica" w:eastAsia="宋体" w:hAnsi="Helvetica" w:cs="Helvetica"/>
          <w:color w:val="333333"/>
          <w:kern w:val="0"/>
          <w:szCs w:val="21"/>
          <w:lang w:val="en"/>
        </w:rPr>
        <w:t>各高校参照本办法制订校级青年骨干教师培养办法。</w:t>
      </w:r>
    </w:p>
    <w:p w:rsidR="00716CB2" w:rsidRPr="00716CB2" w:rsidRDefault="00716CB2" w:rsidP="00716CB2">
      <w:pPr>
        <w:widowControl/>
        <w:jc w:val="left"/>
        <w:rPr>
          <w:rFonts w:ascii="Helvetica" w:eastAsia="宋体" w:hAnsi="Helvetica" w:cs="Helvetica"/>
          <w:color w:val="333333"/>
          <w:kern w:val="0"/>
          <w:szCs w:val="21"/>
          <w:lang w:val="en"/>
        </w:rPr>
      </w:pPr>
      <w:r w:rsidRPr="00716CB2">
        <w:rPr>
          <w:rFonts w:ascii="Helvetica" w:eastAsia="宋体" w:hAnsi="Helvetica" w:cs="Helvetica"/>
          <w:color w:val="333333"/>
          <w:kern w:val="0"/>
          <w:szCs w:val="21"/>
          <w:lang w:val="en"/>
        </w:rPr>
        <w:t xml:space="preserve">　　</w:t>
      </w:r>
      <w:r w:rsidRPr="00716CB2">
        <w:rPr>
          <w:rFonts w:ascii="Helvetica" w:eastAsia="宋体" w:hAnsi="Helvetica" w:cs="Helvetica"/>
          <w:b/>
          <w:bCs/>
          <w:color w:val="333333"/>
          <w:kern w:val="0"/>
          <w:szCs w:val="21"/>
          <w:lang w:val="en"/>
        </w:rPr>
        <w:t>第十七条</w:t>
      </w:r>
      <w:r w:rsidRPr="00716CB2">
        <w:rPr>
          <w:rFonts w:ascii="Helvetica" w:eastAsia="宋体" w:hAnsi="Helvetica" w:cs="Helvetica"/>
          <w:color w:val="333333"/>
          <w:kern w:val="0"/>
          <w:szCs w:val="21"/>
          <w:lang w:val="en"/>
        </w:rPr>
        <w:t xml:space="preserve">  </w:t>
      </w:r>
      <w:r w:rsidRPr="00716CB2">
        <w:rPr>
          <w:rFonts w:ascii="Helvetica" w:eastAsia="宋体" w:hAnsi="Helvetica" w:cs="Helvetica"/>
          <w:color w:val="333333"/>
          <w:kern w:val="0"/>
          <w:szCs w:val="21"/>
          <w:lang w:val="en"/>
        </w:rPr>
        <w:t>本办法自发布之日起施行，原《河南省高等学校青年骨干教师资助计划实施办法》（</w:t>
      </w:r>
      <w:proofErr w:type="gramStart"/>
      <w:r w:rsidRPr="00716CB2">
        <w:rPr>
          <w:rFonts w:ascii="Helvetica" w:eastAsia="宋体" w:hAnsi="Helvetica" w:cs="Helvetica"/>
          <w:color w:val="333333"/>
          <w:kern w:val="0"/>
          <w:szCs w:val="21"/>
          <w:lang w:val="en"/>
        </w:rPr>
        <w:t>豫教高</w:t>
      </w:r>
      <w:proofErr w:type="gramEnd"/>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2004</w:t>
      </w:r>
      <w:r w:rsidRPr="00716CB2">
        <w:rPr>
          <w:rFonts w:ascii="Helvetica" w:eastAsia="宋体" w:hAnsi="Helvetica" w:cs="Helvetica"/>
          <w:color w:val="333333"/>
          <w:kern w:val="0"/>
          <w:szCs w:val="21"/>
          <w:lang w:val="en"/>
        </w:rPr>
        <w:t>〕</w:t>
      </w:r>
      <w:r w:rsidRPr="00716CB2">
        <w:rPr>
          <w:rFonts w:ascii="Helvetica" w:eastAsia="宋体" w:hAnsi="Helvetica" w:cs="Helvetica"/>
          <w:color w:val="333333"/>
          <w:kern w:val="0"/>
          <w:szCs w:val="21"/>
          <w:lang w:val="en"/>
        </w:rPr>
        <w:t>240</w:t>
      </w:r>
      <w:r w:rsidRPr="00716CB2">
        <w:rPr>
          <w:rFonts w:ascii="Helvetica" w:eastAsia="宋体" w:hAnsi="Helvetica" w:cs="Helvetica"/>
          <w:color w:val="333333"/>
          <w:kern w:val="0"/>
          <w:szCs w:val="21"/>
          <w:lang w:val="en"/>
        </w:rPr>
        <w:t>号）同时废止。</w:t>
      </w:r>
    </w:p>
    <w:p w:rsidR="0053296A" w:rsidRPr="00716CB2" w:rsidRDefault="0053296A">
      <w:pPr>
        <w:rPr>
          <w:lang w:val="en"/>
        </w:rPr>
      </w:pPr>
    </w:p>
    <w:sectPr w:rsidR="0053296A" w:rsidRPr="00716C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B2"/>
    <w:rsid w:val="0053296A"/>
    <w:rsid w:val="00716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6CB2"/>
    <w:rPr>
      <w:b/>
      <w:bCs/>
    </w:rPr>
  </w:style>
  <w:style w:type="paragraph" w:styleId="a4">
    <w:name w:val="Balloon Text"/>
    <w:basedOn w:val="a"/>
    <w:link w:val="Char"/>
    <w:uiPriority w:val="99"/>
    <w:semiHidden/>
    <w:unhideWhenUsed/>
    <w:rsid w:val="00716CB2"/>
    <w:rPr>
      <w:sz w:val="18"/>
      <w:szCs w:val="18"/>
    </w:rPr>
  </w:style>
  <w:style w:type="character" w:customStyle="1" w:styleId="Char">
    <w:name w:val="批注框文本 Char"/>
    <w:basedOn w:val="a0"/>
    <w:link w:val="a4"/>
    <w:uiPriority w:val="99"/>
    <w:semiHidden/>
    <w:rsid w:val="00716C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6CB2"/>
    <w:rPr>
      <w:b/>
      <w:bCs/>
    </w:rPr>
  </w:style>
  <w:style w:type="paragraph" w:styleId="a4">
    <w:name w:val="Balloon Text"/>
    <w:basedOn w:val="a"/>
    <w:link w:val="Char"/>
    <w:uiPriority w:val="99"/>
    <w:semiHidden/>
    <w:unhideWhenUsed/>
    <w:rsid w:val="00716CB2"/>
    <w:rPr>
      <w:sz w:val="18"/>
      <w:szCs w:val="18"/>
    </w:rPr>
  </w:style>
  <w:style w:type="character" w:customStyle="1" w:styleId="Char">
    <w:name w:val="批注框文本 Char"/>
    <w:basedOn w:val="a0"/>
    <w:link w:val="a4"/>
    <w:uiPriority w:val="99"/>
    <w:semiHidden/>
    <w:rsid w:val="00716C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64339">
      <w:bodyDiv w:val="1"/>
      <w:marLeft w:val="0"/>
      <w:marRight w:val="0"/>
      <w:marTop w:val="0"/>
      <w:marBottom w:val="0"/>
      <w:divBdr>
        <w:top w:val="none" w:sz="0" w:space="0" w:color="auto"/>
        <w:left w:val="none" w:sz="0" w:space="0" w:color="auto"/>
        <w:bottom w:val="none" w:sz="0" w:space="0" w:color="auto"/>
        <w:right w:val="none" w:sz="0" w:space="0" w:color="auto"/>
      </w:divBdr>
      <w:divsChild>
        <w:div w:id="2124810253">
          <w:marLeft w:val="0"/>
          <w:marRight w:val="0"/>
          <w:marTop w:val="0"/>
          <w:marBottom w:val="0"/>
          <w:divBdr>
            <w:top w:val="none" w:sz="0" w:space="0" w:color="auto"/>
            <w:left w:val="none" w:sz="0" w:space="0" w:color="auto"/>
            <w:bottom w:val="none" w:sz="0" w:space="0" w:color="auto"/>
            <w:right w:val="none" w:sz="0" w:space="0" w:color="auto"/>
          </w:divBdr>
          <w:divsChild>
            <w:div w:id="649483950">
              <w:marLeft w:val="0"/>
              <w:marRight w:val="0"/>
              <w:marTop w:val="150"/>
              <w:marBottom w:val="0"/>
              <w:divBdr>
                <w:top w:val="none" w:sz="0" w:space="0" w:color="auto"/>
                <w:left w:val="none" w:sz="0" w:space="0" w:color="auto"/>
                <w:bottom w:val="none" w:sz="0" w:space="0" w:color="auto"/>
                <w:right w:val="none" w:sz="0" w:space="0" w:color="auto"/>
              </w:divBdr>
              <w:divsChild>
                <w:div w:id="1366523176">
                  <w:marLeft w:val="0"/>
                  <w:marRight w:val="0"/>
                  <w:marTop w:val="0"/>
                  <w:marBottom w:val="150"/>
                  <w:divBdr>
                    <w:top w:val="none" w:sz="0" w:space="0" w:color="auto"/>
                    <w:left w:val="none" w:sz="0" w:space="0" w:color="auto"/>
                    <w:bottom w:val="none" w:sz="0" w:space="0" w:color="auto"/>
                    <w:right w:val="none" w:sz="0" w:space="0" w:color="auto"/>
                  </w:divBdr>
                  <w:divsChild>
                    <w:div w:id="1179463689">
                      <w:marLeft w:val="0"/>
                      <w:marRight w:val="0"/>
                      <w:marTop w:val="0"/>
                      <w:marBottom w:val="0"/>
                      <w:divBdr>
                        <w:top w:val="none" w:sz="0" w:space="0" w:color="auto"/>
                        <w:left w:val="none" w:sz="0" w:space="0" w:color="auto"/>
                        <w:bottom w:val="none" w:sz="0" w:space="0" w:color="auto"/>
                        <w:right w:val="none" w:sz="0" w:space="0" w:color="auto"/>
                      </w:divBdr>
                      <w:divsChild>
                        <w:div w:id="271283405">
                          <w:marLeft w:val="0"/>
                          <w:marRight w:val="0"/>
                          <w:marTop w:val="0"/>
                          <w:marBottom w:val="0"/>
                          <w:divBdr>
                            <w:top w:val="none" w:sz="0" w:space="0" w:color="auto"/>
                            <w:left w:val="none" w:sz="0" w:space="0" w:color="auto"/>
                            <w:bottom w:val="none" w:sz="0" w:space="0" w:color="auto"/>
                            <w:right w:val="none" w:sz="0" w:space="0" w:color="auto"/>
                          </w:divBdr>
                        </w:div>
                        <w:div w:id="2096433661">
                          <w:marLeft w:val="0"/>
                          <w:marRight w:val="0"/>
                          <w:marTop w:val="0"/>
                          <w:marBottom w:val="0"/>
                          <w:divBdr>
                            <w:top w:val="none" w:sz="0" w:space="0" w:color="auto"/>
                            <w:left w:val="none" w:sz="0" w:space="0" w:color="auto"/>
                            <w:bottom w:val="none" w:sz="0" w:space="0" w:color="auto"/>
                            <w:right w:val="none" w:sz="0" w:space="0" w:color="auto"/>
                          </w:divBdr>
                        </w:div>
                        <w:div w:id="1016733502">
                          <w:marLeft w:val="0"/>
                          <w:marRight w:val="0"/>
                          <w:marTop w:val="0"/>
                          <w:marBottom w:val="0"/>
                          <w:divBdr>
                            <w:top w:val="none" w:sz="0" w:space="0" w:color="auto"/>
                            <w:left w:val="none" w:sz="0" w:space="0" w:color="auto"/>
                            <w:bottom w:val="none" w:sz="0" w:space="0" w:color="auto"/>
                            <w:right w:val="none" w:sz="0" w:space="0" w:color="auto"/>
                          </w:divBdr>
                        </w:div>
                        <w:div w:id="1438598811">
                          <w:marLeft w:val="0"/>
                          <w:marRight w:val="0"/>
                          <w:marTop w:val="0"/>
                          <w:marBottom w:val="0"/>
                          <w:divBdr>
                            <w:top w:val="none" w:sz="0" w:space="0" w:color="auto"/>
                            <w:left w:val="none" w:sz="0" w:space="0" w:color="auto"/>
                            <w:bottom w:val="none" w:sz="0" w:space="0" w:color="auto"/>
                            <w:right w:val="none" w:sz="0" w:space="0" w:color="auto"/>
                          </w:divBdr>
                          <w:divsChild>
                            <w:div w:id="285695895">
                              <w:marLeft w:val="0"/>
                              <w:marRight w:val="0"/>
                              <w:marTop w:val="0"/>
                              <w:marBottom w:val="0"/>
                              <w:divBdr>
                                <w:top w:val="none" w:sz="0" w:space="0" w:color="auto"/>
                                <w:left w:val="none" w:sz="0" w:space="0" w:color="auto"/>
                                <w:bottom w:val="none" w:sz="0" w:space="0" w:color="auto"/>
                                <w:right w:val="none" w:sz="0" w:space="0" w:color="auto"/>
                              </w:divBdr>
                            </w:div>
                            <w:div w:id="1485127933">
                              <w:marLeft w:val="0"/>
                              <w:marRight w:val="0"/>
                              <w:marTop w:val="0"/>
                              <w:marBottom w:val="0"/>
                              <w:divBdr>
                                <w:top w:val="none" w:sz="0" w:space="0" w:color="auto"/>
                                <w:left w:val="none" w:sz="0" w:space="0" w:color="auto"/>
                                <w:bottom w:val="none" w:sz="0" w:space="0" w:color="auto"/>
                                <w:right w:val="none" w:sz="0" w:space="0" w:color="auto"/>
                              </w:divBdr>
                            </w:div>
                            <w:div w:id="1413818004">
                              <w:marLeft w:val="0"/>
                              <w:marRight w:val="0"/>
                              <w:marTop w:val="0"/>
                              <w:marBottom w:val="0"/>
                              <w:divBdr>
                                <w:top w:val="none" w:sz="0" w:space="0" w:color="auto"/>
                                <w:left w:val="none" w:sz="0" w:space="0" w:color="auto"/>
                                <w:bottom w:val="none" w:sz="0" w:space="0" w:color="auto"/>
                                <w:right w:val="none" w:sz="0" w:space="0" w:color="auto"/>
                              </w:divBdr>
                            </w:div>
                            <w:div w:id="387262040">
                              <w:marLeft w:val="0"/>
                              <w:marRight w:val="0"/>
                              <w:marTop w:val="0"/>
                              <w:marBottom w:val="0"/>
                              <w:divBdr>
                                <w:top w:val="none" w:sz="0" w:space="0" w:color="auto"/>
                                <w:left w:val="none" w:sz="0" w:space="0" w:color="auto"/>
                                <w:bottom w:val="none" w:sz="0" w:space="0" w:color="auto"/>
                                <w:right w:val="none" w:sz="0" w:space="0" w:color="auto"/>
                              </w:divBdr>
                            </w:div>
                            <w:div w:id="590545555">
                              <w:marLeft w:val="0"/>
                              <w:marRight w:val="0"/>
                              <w:marTop w:val="0"/>
                              <w:marBottom w:val="0"/>
                              <w:divBdr>
                                <w:top w:val="none" w:sz="0" w:space="0" w:color="auto"/>
                                <w:left w:val="none" w:sz="0" w:space="0" w:color="auto"/>
                                <w:bottom w:val="none" w:sz="0" w:space="0" w:color="auto"/>
                                <w:right w:val="none" w:sz="0" w:space="0" w:color="auto"/>
                              </w:divBdr>
                            </w:div>
                            <w:div w:id="1151676519">
                              <w:marLeft w:val="0"/>
                              <w:marRight w:val="0"/>
                              <w:marTop w:val="0"/>
                              <w:marBottom w:val="0"/>
                              <w:divBdr>
                                <w:top w:val="none" w:sz="0" w:space="0" w:color="auto"/>
                                <w:left w:val="none" w:sz="0" w:space="0" w:color="auto"/>
                                <w:bottom w:val="none" w:sz="0" w:space="0" w:color="auto"/>
                                <w:right w:val="none" w:sz="0" w:space="0" w:color="auto"/>
                              </w:divBdr>
                            </w:div>
                            <w:div w:id="1913850274">
                              <w:marLeft w:val="0"/>
                              <w:marRight w:val="0"/>
                              <w:marTop w:val="0"/>
                              <w:marBottom w:val="0"/>
                              <w:divBdr>
                                <w:top w:val="none" w:sz="0" w:space="0" w:color="auto"/>
                                <w:left w:val="none" w:sz="0" w:space="0" w:color="auto"/>
                                <w:bottom w:val="none" w:sz="0" w:space="0" w:color="auto"/>
                                <w:right w:val="none" w:sz="0" w:space="0" w:color="auto"/>
                              </w:divBdr>
                            </w:div>
                            <w:div w:id="129249335">
                              <w:marLeft w:val="0"/>
                              <w:marRight w:val="0"/>
                              <w:marTop w:val="0"/>
                              <w:marBottom w:val="0"/>
                              <w:divBdr>
                                <w:top w:val="none" w:sz="0" w:space="0" w:color="auto"/>
                                <w:left w:val="none" w:sz="0" w:space="0" w:color="auto"/>
                                <w:bottom w:val="none" w:sz="0" w:space="0" w:color="auto"/>
                                <w:right w:val="none" w:sz="0" w:space="0" w:color="auto"/>
                              </w:divBdr>
                            </w:div>
                            <w:div w:id="828058837">
                              <w:marLeft w:val="0"/>
                              <w:marRight w:val="0"/>
                              <w:marTop w:val="0"/>
                              <w:marBottom w:val="0"/>
                              <w:divBdr>
                                <w:top w:val="none" w:sz="0" w:space="0" w:color="auto"/>
                                <w:left w:val="none" w:sz="0" w:space="0" w:color="auto"/>
                                <w:bottom w:val="none" w:sz="0" w:space="0" w:color="auto"/>
                                <w:right w:val="none" w:sz="0" w:space="0" w:color="auto"/>
                              </w:divBdr>
                            </w:div>
                            <w:div w:id="107237525">
                              <w:marLeft w:val="0"/>
                              <w:marRight w:val="0"/>
                              <w:marTop w:val="0"/>
                              <w:marBottom w:val="0"/>
                              <w:divBdr>
                                <w:top w:val="none" w:sz="0" w:space="0" w:color="auto"/>
                                <w:left w:val="none" w:sz="0" w:space="0" w:color="auto"/>
                                <w:bottom w:val="none" w:sz="0" w:space="0" w:color="auto"/>
                                <w:right w:val="none" w:sz="0" w:space="0" w:color="auto"/>
                              </w:divBdr>
                            </w:div>
                            <w:div w:id="275528003">
                              <w:marLeft w:val="0"/>
                              <w:marRight w:val="0"/>
                              <w:marTop w:val="0"/>
                              <w:marBottom w:val="0"/>
                              <w:divBdr>
                                <w:top w:val="none" w:sz="0" w:space="0" w:color="auto"/>
                                <w:left w:val="none" w:sz="0" w:space="0" w:color="auto"/>
                                <w:bottom w:val="none" w:sz="0" w:space="0" w:color="auto"/>
                                <w:right w:val="none" w:sz="0" w:space="0" w:color="auto"/>
                              </w:divBdr>
                            </w:div>
                            <w:div w:id="1468744461">
                              <w:marLeft w:val="0"/>
                              <w:marRight w:val="0"/>
                              <w:marTop w:val="0"/>
                              <w:marBottom w:val="0"/>
                              <w:divBdr>
                                <w:top w:val="none" w:sz="0" w:space="0" w:color="auto"/>
                                <w:left w:val="none" w:sz="0" w:space="0" w:color="auto"/>
                                <w:bottom w:val="none" w:sz="0" w:space="0" w:color="auto"/>
                                <w:right w:val="none" w:sz="0" w:space="0" w:color="auto"/>
                              </w:divBdr>
                            </w:div>
                            <w:div w:id="1897426256">
                              <w:marLeft w:val="0"/>
                              <w:marRight w:val="0"/>
                              <w:marTop w:val="0"/>
                              <w:marBottom w:val="0"/>
                              <w:divBdr>
                                <w:top w:val="none" w:sz="0" w:space="0" w:color="auto"/>
                                <w:left w:val="none" w:sz="0" w:space="0" w:color="auto"/>
                                <w:bottom w:val="none" w:sz="0" w:space="0" w:color="auto"/>
                                <w:right w:val="none" w:sz="0" w:space="0" w:color="auto"/>
                              </w:divBdr>
                            </w:div>
                            <w:div w:id="1190492375">
                              <w:marLeft w:val="0"/>
                              <w:marRight w:val="0"/>
                              <w:marTop w:val="0"/>
                              <w:marBottom w:val="0"/>
                              <w:divBdr>
                                <w:top w:val="none" w:sz="0" w:space="0" w:color="auto"/>
                                <w:left w:val="none" w:sz="0" w:space="0" w:color="auto"/>
                                <w:bottom w:val="none" w:sz="0" w:space="0" w:color="auto"/>
                                <w:right w:val="none" w:sz="0" w:space="0" w:color="auto"/>
                              </w:divBdr>
                            </w:div>
                            <w:div w:id="160315635">
                              <w:marLeft w:val="0"/>
                              <w:marRight w:val="0"/>
                              <w:marTop w:val="0"/>
                              <w:marBottom w:val="0"/>
                              <w:divBdr>
                                <w:top w:val="none" w:sz="0" w:space="0" w:color="auto"/>
                                <w:left w:val="none" w:sz="0" w:space="0" w:color="auto"/>
                                <w:bottom w:val="none" w:sz="0" w:space="0" w:color="auto"/>
                                <w:right w:val="none" w:sz="0" w:space="0" w:color="auto"/>
                              </w:divBdr>
                            </w:div>
                            <w:div w:id="1413505740">
                              <w:marLeft w:val="0"/>
                              <w:marRight w:val="0"/>
                              <w:marTop w:val="0"/>
                              <w:marBottom w:val="0"/>
                              <w:divBdr>
                                <w:top w:val="none" w:sz="0" w:space="0" w:color="auto"/>
                                <w:left w:val="none" w:sz="0" w:space="0" w:color="auto"/>
                                <w:bottom w:val="none" w:sz="0" w:space="0" w:color="auto"/>
                                <w:right w:val="none" w:sz="0" w:space="0" w:color="auto"/>
                              </w:divBdr>
                            </w:div>
                            <w:div w:id="1321927040">
                              <w:marLeft w:val="0"/>
                              <w:marRight w:val="0"/>
                              <w:marTop w:val="0"/>
                              <w:marBottom w:val="0"/>
                              <w:divBdr>
                                <w:top w:val="none" w:sz="0" w:space="0" w:color="auto"/>
                                <w:left w:val="none" w:sz="0" w:space="0" w:color="auto"/>
                                <w:bottom w:val="none" w:sz="0" w:space="0" w:color="auto"/>
                                <w:right w:val="none" w:sz="0" w:space="0" w:color="auto"/>
                              </w:divBdr>
                            </w:div>
                            <w:div w:id="319694384">
                              <w:marLeft w:val="0"/>
                              <w:marRight w:val="0"/>
                              <w:marTop w:val="0"/>
                              <w:marBottom w:val="0"/>
                              <w:divBdr>
                                <w:top w:val="none" w:sz="0" w:space="0" w:color="auto"/>
                                <w:left w:val="none" w:sz="0" w:space="0" w:color="auto"/>
                                <w:bottom w:val="none" w:sz="0" w:space="0" w:color="auto"/>
                                <w:right w:val="none" w:sz="0" w:space="0" w:color="auto"/>
                              </w:divBdr>
                            </w:div>
                            <w:div w:id="79721292">
                              <w:marLeft w:val="0"/>
                              <w:marRight w:val="0"/>
                              <w:marTop w:val="0"/>
                              <w:marBottom w:val="0"/>
                              <w:divBdr>
                                <w:top w:val="none" w:sz="0" w:space="0" w:color="auto"/>
                                <w:left w:val="none" w:sz="0" w:space="0" w:color="auto"/>
                                <w:bottom w:val="none" w:sz="0" w:space="0" w:color="auto"/>
                                <w:right w:val="none" w:sz="0" w:space="0" w:color="auto"/>
                              </w:divBdr>
                            </w:div>
                            <w:div w:id="1388915206">
                              <w:marLeft w:val="0"/>
                              <w:marRight w:val="0"/>
                              <w:marTop w:val="0"/>
                              <w:marBottom w:val="0"/>
                              <w:divBdr>
                                <w:top w:val="none" w:sz="0" w:space="0" w:color="auto"/>
                                <w:left w:val="none" w:sz="0" w:space="0" w:color="auto"/>
                                <w:bottom w:val="none" w:sz="0" w:space="0" w:color="auto"/>
                                <w:right w:val="none" w:sz="0" w:space="0" w:color="auto"/>
                              </w:divBdr>
                            </w:div>
                            <w:div w:id="966201006">
                              <w:marLeft w:val="0"/>
                              <w:marRight w:val="0"/>
                              <w:marTop w:val="0"/>
                              <w:marBottom w:val="0"/>
                              <w:divBdr>
                                <w:top w:val="none" w:sz="0" w:space="0" w:color="auto"/>
                                <w:left w:val="none" w:sz="0" w:space="0" w:color="auto"/>
                                <w:bottom w:val="none" w:sz="0" w:space="0" w:color="auto"/>
                                <w:right w:val="none" w:sz="0" w:space="0" w:color="auto"/>
                              </w:divBdr>
                            </w:div>
                            <w:div w:id="601303111">
                              <w:marLeft w:val="0"/>
                              <w:marRight w:val="0"/>
                              <w:marTop w:val="0"/>
                              <w:marBottom w:val="0"/>
                              <w:divBdr>
                                <w:top w:val="none" w:sz="0" w:space="0" w:color="auto"/>
                                <w:left w:val="none" w:sz="0" w:space="0" w:color="auto"/>
                                <w:bottom w:val="none" w:sz="0" w:space="0" w:color="auto"/>
                                <w:right w:val="none" w:sz="0" w:space="0" w:color="auto"/>
                              </w:divBdr>
                            </w:div>
                            <w:div w:id="1120220008">
                              <w:marLeft w:val="0"/>
                              <w:marRight w:val="0"/>
                              <w:marTop w:val="0"/>
                              <w:marBottom w:val="0"/>
                              <w:divBdr>
                                <w:top w:val="none" w:sz="0" w:space="0" w:color="auto"/>
                                <w:left w:val="none" w:sz="0" w:space="0" w:color="auto"/>
                                <w:bottom w:val="none" w:sz="0" w:space="0" w:color="auto"/>
                                <w:right w:val="none" w:sz="0" w:space="0" w:color="auto"/>
                              </w:divBdr>
                            </w:div>
                            <w:div w:id="1152714364">
                              <w:marLeft w:val="0"/>
                              <w:marRight w:val="0"/>
                              <w:marTop w:val="0"/>
                              <w:marBottom w:val="0"/>
                              <w:divBdr>
                                <w:top w:val="none" w:sz="0" w:space="0" w:color="auto"/>
                                <w:left w:val="none" w:sz="0" w:space="0" w:color="auto"/>
                                <w:bottom w:val="none" w:sz="0" w:space="0" w:color="auto"/>
                                <w:right w:val="none" w:sz="0" w:space="0" w:color="auto"/>
                              </w:divBdr>
                            </w:div>
                            <w:div w:id="1605648381">
                              <w:marLeft w:val="0"/>
                              <w:marRight w:val="0"/>
                              <w:marTop w:val="0"/>
                              <w:marBottom w:val="0"/>
                              <w:divBdr>
                                <w:top w:val="none" w:sz="0" w:space="0" w:color="auto"/>
                                <w:left w:val="none" w:sz="0" w:space="0" w:color="auto"/>
                                <w:bottom w:val="none" w:sz="0" w:space="0" w:color="auto"/>
                                <w:right w:val="none" w:sz="0" w:space="0" w:color="auto"/>
                              </w:divBdr>
                            </w:div>
                            <w:div w:id="1441410409">
                              <w:marLeft w:val="0"/>
                              <w:marRight w:val="0"/>
                              <w:marTop w:val="0"/>
                              <w:marBottom w:val="0"/>
                              <w:divBdr>
                                <w:top w:val="none" w:sz="0" w:space="0" w:color="auto"/>
                                <w:left w:val="none" w:sz="0" w:space="0" w:color="auto"/>
                                <w:bottom w:val="none" w:sz="0" w:space="0" w:color="auto"/>
                                <w:right w:val="none" w:sz="0" w:space="0" w:color="auto"/>
                              </w:divBdr>
                            </w:div>
                            <w:div w:id="892692462">
                              <w:marLeft w:val="0"/>
                              <w:marRight w:val="0"/>
                              <w:marTop w:val="0"/>
                              <w:marBottom w:val="0"/>
                              <w:divBdr>
                                <w:top w:val="none" w:sz="0" w:space="0" w:color="auto"/>
                                <w:left w:val="none" w:sz="0" w:space="0" w:color="auto"/>
                                <w:bottom w:val="none" w:sz="0" w:space="0" w:color="auto"/>
                                <w:right w:val="none" w:sz="0" w:space="0" w:color="auto"/>
                              </w:divBdr>
                            </w:div>
                            <w:div w:id="11922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2274</Characters>
  <Application>Microsoft Office Word</Application>
  <DocSecurity>0</DocSecurity>
  <Lines>18</Lines>
  <Paragraphs>5</Paragraphs>
  <ScaleCrop>false</ScaleCrop>
  <Company>人事处</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王崇科</dc:creator>
  <cp:keywords/>
  <dc:description/>
  <cp:lastModifiedBy>王崇科</cp:lastModifiedBy>
  <cp:revision>1</cp:revision>
  <cp:lastPrinted>2016-06-30T08:25:00Z</cp:lastPrinted>
  <dcterms:created xsi:type="dcterms:W3CDTF">2016-06-30T08:24:00Z</dcterms:created>
  <dcterms:modified xsi:type="dcterms:W3CDTF">2016-06-30T08:38:00Z</dcterms:modified>
</cp:coreProperties>
</file>