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0" w:rsidRDefault="00131130">
      <w:pPr>
        <w:pStyle w:val="a3"/>
        <w:adjustRightInd w:val="0"/>
        <w:spacing w:before="0" w:beforeAutospacing="0" w:after="0" w:afterAutospacing="0"/>
        <w:jc w:val="both"/>
        <w:rPr>
          <w:rFonts w:ascii="黑体" w:eastAsia="黑体"/>
          <w:sz w:val="30"/>
        </w:rPr>
      </w:pPr>
      <w:bookmarkStart w:id="0" w:name="_GoBack"/>
      <w:bookmarkEnd w:id="0"/>
    </w:p>
    <w:p w:rsidR="00131130" w:rsidRDefault="00131130">
      <w:pPr>
        <w:pStyle w:val="a3"/>
        <w:adjustRightInd w:val="0"/>
        <w:spacing w:before="0" w:beforeAutospacing="0" w:after="0" w:afterAutospacing="0"/>
        <w:jc w:val="both"/>
        <w:rPr>
          <w:rFonts w:ascii="黑体" w:eastAsia="黑体"/>
          <w:sz w:val="30"/>
        </w:rPr>
      </w:pPr>
    </w:p>
    <w:p w:rsidR="00131130" w:rsidRDefault="00251310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黑体" w:cs="楷体_GB2312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黑体" w:cs="楷体_GB2312" w:hint="eastAsia"/>
          <w:color w:val="000000"/>
          <w:kern w:val="0"/>
          <w:sz w:val="40"/>
          <w:szCs w:val="40"/>
        </w:rPr>
        <w:t>河南省高等学校合格基层教学组织建设标准</w:t>
      </w:r>
    </w:p>
    <w:p w:rsidR="00131130" w:rsidRDefault="00251310">
      <w:pPr>
        <w:autoSpaceDE w:val="0"/>
        <w:autoSpaceDN w:val="0"/>
        <w:adjustRightInd w:val="0"/>
        <w:jc w:val="center"/>
        <w:rPr>
          <w:rFonts w:ascii="楷体_GB2312" w:eastAsia="楷体_GB2312" w:hAnsi="黑体" w:cs="楷体_GB2312"/>
          <w:color w:val="000000"/>
          <w:kern w:val="0"/>
        </w:rPr>
      </w:pPr>
      <w:r>
        <w:rPr>
          <w:rFonts w:ascii="楷体_GB2312" w:eastAsia="楷体_GB2312" w:hAnsi="黑体" w:cs="楷体_GB2312" w:hint="eastAsia"/>
          <w:color w:val="000000"/>
          <w:kern w:val="0"/>
        </w:rPr>
        <w:t>（试行）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709"/>
        <w:gridCol w:w="7414"/>
      </w:tblGrid>
      <w:tr w:rsidR="00131130">
        <w:trPr>
          <w:trHeight w:val="3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分值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指标内涵</w:t>
            </w:r>
          </w:p>
        </w:tc>
      </w:tr>
      <w:tr w:rsidR="00131130">
        <w:trPr>
          <w:trHeight w:val="94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规章制度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具有较为完善的议事决策、教学组织与管理、教研活动、听课评议、青年教师培养、教学督导、教学质量评价等基本管理制度，发展目标和年度计划较为明确具体、可操作性强。</w:t>
            </w:r>
          </w:p>
        </w:tc>
      </w:tr>
      <w:tr w:rsidR="00131130">
        <w:trPr>
          <w:trHeight w:val="152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队伍建设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坚持立德树人，自觉遵守《高等学校教师职业道德规范》，师德师风良好，未发生有损教师职业声誉的行为；负责人具有高级职称，教学管理经验丰富，享有额外津贴或减免课时量；团队规模原则上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30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人以下，成员年龄、学历、职称、学缘结构合理；教师传帮带机制健全，新入职教师均经过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天以上系统培训并配有指导教师；高职院校专任教师“双师型”教师比例达到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50%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。</w:t>
            </w:r>
          </w:p>
        </w:tc>
      </w:tr>
      <w:tr w:rsidR="00131130">
        <w:trPr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教学</w:t>
            </w:r>
          </w:p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组织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15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根据人才培养方案和教学计划，组织落实备课、授课、课程设计、实验实习、考试考查、毕业论文或设计等教学环节各项任务，运行有序，档案资料齐全；课堂教学规范，教学纪律严格，连续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年无重大教学事故；建立有教学评价和质量分析反馈机制；每学年教授为本、专科生上课率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100%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；</w:t>
            </w:r>
          </w:p>
        </w:tc>
      </w:tr>
      <w:tr w:rsidR="00131130">
        <w:trPr>
          <w:trHeight w:val="111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课程教材建设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课程体系符合专业发展，有规范的课程建设规划、教学大纲和课程标准，课程内容及时更新；严格执行学校教材选用制度；推进在线开放课程、微课的开发与应用，信息化教学资源丰富。</w:t>
            </w:r>
          </w:p>
        </w:tc>
      </w:tr>
      <w:tr w:rsidR="00131130">
        <w:trPr>
          <w:trHeight w:val="110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教学研究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15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承担有校级及以上教改项目，参与教师占比达到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60%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；教师人均·学年发表教研论文达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0.2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篇；每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4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周开展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次集体教育教学研究活动；教师人均·学年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4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次以上相互听课；每位专任教师每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学年参加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次以上校外教学研讨会议。</w:t>
            </w:r>
          </w:p>
        </w:tc>
      </w:tr>
      <w:tr w:rsidR="00131130">
        <w:trPr>
          <w:trHeight w:val="95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专业建设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制定或落实专业建设规划，定期修订完善人才培养方案，达到国家各专业类教学质量标准；行业企业多种形式参与专业建设；课程类、实践类等基层教学组织有效发挥在专业评估、专业认证、专业建设中的重要作用。</w:t>
            </w:r>
          </w:p>
        </w:tc>
      </w:tr>
      <w:tr w:rsidR="00131130">
        <w:trPr>
          <w:trHeight w:val="94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实践教学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科学制定实践教学方案，规范设置实践教学环节，有效开展课内实践教学和校外实习实训，实验实训课程开课率及学生覆盖率符合规定；开展创新创业教育。</w:t>
            </w:r>
          </w:p>
        </w:tc>
      </w:tr>
      <w:tr w:rsidR="00131130">
        <w:trPr>
          <w:trHeight w:val="69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条件保障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设有专项经费，教师人均</w:t>
            </w:r>
            <w:r>
              <w:rPr>
                <w:rFonts w:ascii="仿宋_GB2312" w:hAnsi="宋体" w:hint="cs"/>
                <w:kern w:val="0"/>
                <w:sz w:val="21"/>
                <w:szCs w:val="21"/>
                <w:cs/>
              </w:rPr>
              <w:t>•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年度运行经费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1000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元以上，有固定的办公场所、教学资料档案室和相关办公设施，人均教学办公面积在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平方米以上。</w:t>
            </w:r>
          </w:p>
        </w:tc>
      </w:tr>
      <w:tr w:rsidR="00131130">
        <w:trPr>
          <w:trHeight w:val="9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人才培养能力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0" w:rsidRDefault="00251310">
            <w:pPr>
              <w:adjustRightInd w:val="0"/>
              <w:snapToGrid w:val="0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kern w:val="0"/>
                <w:sz w:val="21"/>
                <w:szCs w:val="21"/>
              </w:rPr>
              <w:t>教师评教良好，在校级以上教师讲课大赛成绩优异，指导学生在创新创业大赛、职业技能大赛、学科专业竞赛等赛项获得校级以上奖项或公开发表论文；毕业生就业率较高。</w:t>
            </w:r>
          </w:p>
        </w:tc>
      </w:tr>
    </w:tbl>
    <w:p w:rsidR="00131130" w:rsidRDefault="00131130">
      <w:pPr>
        <w:snapToGrid w:val="0"/>
        <w:rPr>
          <w:rFonts w:ascii="黑体" w:eastAsia="黑体"/>
          <w:sz w:val="28"/>
          <w:szCs w:val="28"/>
        </w:rPr>
      </w:pPr>
    </w:p>
    <w:p w:rsidR="00131130" w:rsidRDefault="00131130"/>
    <w:sectPr w:rsidR="00131130" w:rsidSect="00131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10" w:rsidRDefault="00251310" w:rsidP="003D43C3">
      <w:r>
        <w:separator/>
      </w:r>
    </w:p>
  </w:endnote>
  <w:endnote w:type="continuationSeparator" w:id="0">
    <w:p w:rsidR="00251310" w:rsidRDefault="00251310" w:rsidP="003D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10" w:rsidRDefault="00251310" w:rsidP="003D43C3">
      <w:r>
        <w:separator/>
      </w:r>
    </w:p>
  </w:footnote>
  <w:footnote w:type="continuationSeparator" w:id="0">
    <w:p w:rsidR="00251310" w:rsidRDefault="00251310" w:rsidP="003D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F23911"/>
    <w:rsid w:val="00131130"/>
    <w:rsid w:val="00251310"/>
    <w:rsid w:val="003D43C3"/>
    <w:rsid w:val="1CC24D04"/>
    <w:rsid w:val="53F2391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30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1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3D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43C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3D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43C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指南针</dc:creator>
  <cp:lastModifiedBy>hp</cp:lastModifiedBy>
  <cp:revision>2</cp:revision>
  <dcterms:created xsi:type="dcterms:W3CDTF">2018-09-17T01:07:00Z</dcterms:created>
  <dcterms:modified xsi:type="dcterms:W3CDTF">2018-09-27T10:49:00Z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