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bCs/>
          <w:sz w:val="28"/>
        </w:rPr>
        <w:drawing>
          <wp:inline distT="0" distB="0" distL="114300" distR="114300">
            <wp:extent cx="3486785" cy="858520"/>
            <wp:effectExtent l="0" t="0" r="184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《         》</w:t>
      </w: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课堂教学设计方案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/>
    <w:p/>
    <w:p>
      <w:pPr>
        <w:rPr>
          <w:rFonts w:ascii="幼圆" w:eastAsia="幼圆"/>
          <w:b/>
          <w:sz w:val="36"/>
          <w:szCs w:val="36"/>
        </w:rPr>
      </w:pPr>
    </w:p>
    <w:p>
      <w:pPr>
        <w:ind w:firstLine="1920" w:firstLineChars="600"/>
        <w:rPr>
          <w:rFonts w:ascii="华文新魏" w:eastAsia="华文新魏"/>
          <w:bCs/>
          <w:sz w:val="32"/>
          <w:szCs w:val="32"/>
        </w:rPr>
      </w:pPr>
    </w:p>
    <w:p>
      <w:pPr>
        <w:ind w:left="0" w:leftChars="0" w:firstLine="1699" w:firstLineChars="531"/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</w:rPr>
        <w:t>开课学院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99" w:firstLineChars="531"/>
        <w:rPr>
          <w:rFonts w:hint="default" w:ascii="仿宋" w:hAnsi="仿宋" w:eastAsia="仿宋"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</w:rPr>
        <w:t>开课学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期：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99" w:firstLineChars="531"/>
        <w:rPr>
          <w:rFonts w:ascii="仿宋" w:hAnsi="仿宋" w:eastAsia="仿宋"/>
          <w:b/>
          <w:sz w:val="32"/>
          <w:szCs w:val="32"/>
          <w:u w:val="single"/>
        </w:rPr>
      </w:pPr>
      <w:r>
        <w:rPr>
          <w:rFonts w:hint="eastAsia" w:ascii="仿宋" w:hAnsi="仿宋" w:eastAsia="仿宋"/>
          <w:bCs/>
          <w:sz w:val="32"/>
          <w:szCs w:val="32"/>
        </w:rPr>
        <w:t>课程编码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99" w:firstLineChars="531"/>
        <w:rPr>
          <w:rFonts w:ascii="仿宋" w:hAnsi="仿宋" w:eastAsia="仿宋"/>
          <w:bCs/>
          <w:sz w:val="32"/>
          <w:szCs w:val="32"/>
          <w:u w:val="single"/>
        </w:rPr>
      </w:pPr>
      <w:r>
        <w:rPr>
          <w:rFonts w:hint="eastAsia" w:ascii="仿宋" w:hAnsi="仿宋" w:eastAsia="仿宋"/>
          <w:bCs/>
          <w:sz w:val="32"/>
          <w:szCs w:val="32"/>
        </w:rPr>
        <w:t>授课对象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80" w:firstLineChars="350"/>
        <w:rPr>
          <w:rFonts w:ascii="仿宋" w:hAnsi="仿宋" w:eastAsia="仿宋"/>
          <w:bCs/>
          <w:sz w:val="32"/>
          <w:szCs w:val="32"/>
          <w:u w:val="single"/>
        </w:rPr>
      </w:pPr>
      <w:r>
        <w:rPr>
          <w:rFonts w:hint="eastAsia" w:ascii="仿宋" w:hAnsi="仿宋" w:eastAsia="仿宋"/>
          <w:bCs/>
          <w:spacing w:val="80"/>
          <w:kern w:val="0"/>
          <w:sz w:val="32"/>
          <w:szCs w:val="32"/>
          <w:fitText w:val="1280" w:id="1309557342"/>
        </w:rPr>
        <w:t>周课</w:t>
      </w:r>
      <w:r>
        <w:rPr>
          <w:rFonts w:hint="eastAsia" w:ascii="仿宋" w:hAnsi="仿宋" w:eastAsia="仿宋"/>
          <w:bCs/>
          <w:spacing w:val="0"/>
          <w:kern w:val="0"/>
          <w:sz w:val="32"/>
          <w:szCs w:val="32"/>
          <w:fitText w:val="1280" w:id="1309557342"/>
        </w:rPr>
        <w:t>时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99" w:firstLineChars="531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课程类别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ind w:left="0" w:leftChars="0" w:firstLine="1699" w:firstLineChars="531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主讲教师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bCs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br w:type="page"/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章节题目1: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                    </w:t>
      </w:r>
      <w:r>
        <w:rPr>
          <w:rFonts w:hint="eastAsia" w:ascii="宋体" w:hAnsi="宋体" w:eastAsia="宋体"/>
          <w:sz w:val="32"/>
          <w:szCs w:val="32"/>
        </w:rPr>
        <w:t xml:space="preserve">  学时: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一、基本信息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7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教学方法</w:t>
            </w:r>
          </w:p>
        </w:tc>
        <w:tc>
          <w:tcPr>
            <w:tcW w:w="4148" w:type="pct"/>
          </w:tcPr>
          <w:p>
            <w:pPr>
              <w:ind w:left="-109" w:leftChars="-52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课堂讲授；□研讨教学；□案例教学；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/>
                <w:sz w:val="24"/>
                <w:szCs w:val="24"/>
              </w:rPr>
              <w:t>分组教学；□实验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教学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；</w:t>
            </w:r>
          </w:p>
          <w:p>
            <w:pPr>
              <w:ind w:left="-109" w:leftChars="-52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□作业讲评；□实践教学；□其他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方法</w:t>
            </w:r>
            <w:r>
              <w:rPr>
                <w:rFonts w:hint="eastAsia" w:ascii="仿宋" w:hAnsi="仿宋" w:eastAsia="仿宋"/>
                <w:sz w:val="24"/>
                <w:szCs w:val="24"/>
                <w:u w:val="single"/>
                <w:lang w:val="en-US" w:eastAsia="zh-CN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教学目标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支撑的</w:t>
            </w:r>
          </w:p>
          <w:p>
            <w:pPr>
              <w:jc w:val="center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课程目标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（可选择）</w:t>
            </w:r>
          </w:p>
        </w:tc>
        <w:tc>
          <w:tcPr>
            <w:tcW w:w="4148" w:type="pct"/>
            <w:vAlign w:val="center"/>
          </w:tcPr>
          <w:p>
            <w:pPr>
              <w:jc w:val="both"/>
              <w:rPr>
                <w:rFonts w:hint="default" w:ascii="宋体" w:hAnsi="宋体" w:eastAsia="宋体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本章内容支撑课程教学大纲中的课程目标1：能够熟知酸碱滴定</w:t>
            </w:r>
            <w:r>
              <w:rPr>
                <w:rFonts w:hint="default" w:ascii="Arial" w:hAnsi="Arial" w:eastAsia="宋体" w:cs="Arial"/>
                <w:color w:val="FF0000"/>
                <w:sz w:val="24"/>
                <w:szCs w:val="24"/>
                <w:lang w:val="en-US" w:eastAsia="zh-CN"/>
              </w:rPr>
              <w:t>……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，并能根据实际分析对象特点及要求，选择合适的分析方法，引导学生建立专业自信。（毕业要求指标点3.*）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课程思政点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教学重点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教学难点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二、教学过程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（一）课前预习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预习内容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（二）课中实施</w:t>
      </w:r>
    </w:p>
    <w:tbl>
      <w:tblPr>
        <w:tblStyle w:val="6"/>
        <w:tblW w:w="852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5004"/>
        <w:gridCol w:w="808"/>
        <w:gridCol w:w="808"/>
        <w:gridCol w:w="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教学环节和时间分配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教学内容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互动设计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课程思政点</w:t>
            </w: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支撑</w:t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的课程目标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课堂导入（**分钟）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可选择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教学活动1（**分钟）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.</w:t>
            </w:r>
            <w:r>
              <w:rPr>
                <w:rFonts w:ascii="宋体" w:hAnsi="宋体" w:eastAsia="宋体"/>
                <w:szCs w:val="21"/>
              </w:rPr>
              <w:t>...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课堂小结（**分钟）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课后作业（**分钟）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（三）课后拓展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拓展内容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三、教学反思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  <w:r>
        <w:rPr>
          <w:rFonts w:hint="eastAsia" w:ascii="宋体" w:hAnsi="宋体" w:eastAsia="宋体"/>
          <w:color w:val="FF0000"/>
          <w:sz w:val="32"/>
          <w:szCs w:val="32"/>
        </w:rPr>
        <w:t>（反思教学中的成功和失败之处，寻找成功和失败的原因，制定以后的教学策略。）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rPr>
          <w:rFonts w:ascii="宋体" w:hAnsi="宋体" w:eastAsia="宋体"/>
          <w:color w:val="FF0000"/>
          <w:sz w:val="32"/>
          <w:szCs w:val="32"/>
        </w:rPr>
      </w:pPr>
      <w:r>
        <w:rPr>
          <w:rFonts w:ascii="宋体" w:hAnsi="宋体" w:eastAsia="宋体"/>
          <w:color w:val="FF0000"/>
          <w:sz w:val="32"/>
          <w:szCs w:val="32"/>
        </w:rPr>
        <w:br w:type="page"/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章节题目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/>
          <w:sz w:val="32"/>
          <w:szCs w:val="32"/>
        </w:rPr>
        <w:t>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                    </w:t>
      </w:r>
      <w:r>
        <w:rPr>
          <w:rFonts w:hint="eastAsia" w:ascii="宋体" w:hAnsi="宋体" w:eastAsia="宋体"/>
          <w:sz w:val="32"/>
          <w:szCs w:val="32"/>
        </w:rPr>
        <w:t xml:space="preserve">  学时: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一、基本信息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7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教学方法</w:t>
            </w:r>
          </w:p>
        </w:tc>
        <w:tc>
          <w:tcPr>
            <w:tcW w:w="4148" w:type="pct"/>
          </w:tcPr>
          <w:p>
            <w:pPr>
              <w:ind w:left="-109" w:leftChars="-52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课堂讲授；□研讨教学；□案例教学；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/>
                <w:sz w:val="24"/>
                <w:szCs w:val="24"/>
              </w:rPr>
              <w:t>分组教学；□实验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教学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；</w:t>
            </w:r>
          </w:p>
          <w:p>
            <w:pPr>
              <w:ind w:left="-109" w:leftChars="-52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□作业讲评；□实践教学；□其他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方法</w:t>
            </w:r>
            <w:r>
              <w:rPr>
                <w:rFonts w:hint="eastAsia" w:ascii="仿宋" w:hAnsi="仿宋" w:eastAsia="仿宋"/>
                <w:sz w:val="24"/>
                <w:szCs w:val="24"/>
                <w:u w:val="single"/>
                <w:lang w:val="en-US" w:eastAsia="zh-CN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教学目标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支撑的</w:t>
            </w:r>
          </w:p>
          <w:p>
            <w:pPr>
              <w:jc w:val="center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课程目标（可选择）</w:t>
            </w:r>
          </w:p>
        </w:tc>
        <w:tc>
          <w:tcPr>
            <w:tcW w:w="4148" w:type="pct"/>
            <w:vAlign w:val="center"/>
          </w:tcPr>
          <w:p>
            <w:pPr>
              <w:jc w:val="both"/>
              <w:rPr>
                <w:rFonts w:hint="default" w:ascii="宋体" w:hAnsi="宋体" w:eastAsia="宋体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本章内容支撑课程教学大纲中的课程目标1：能够熟知酸碱滴定</w:t>
            </w:r>
            <w:r>
              <w:rPr>
                <w:rFonts w:hint="default" w:ascii="Arial" w:hAnsi="Arial" w:eastAsia="宋体" w:cs="Arial"/>
                <w:color w:val="FF0000"/>
                <w:sz w:val="24"/>
                <w:szCs w:val="24"/>
                <w:lang w:val="en-US" w:eastAsia="zh-CN"/>
              </w:rPr>
              <w:t>……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，并能根据实际分析对象特点及要求，选择合适的分析方法，引导学生建立专业自信。（毕业要求指标点3.*）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课程思政点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教学重点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教学难点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二、教学过程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（一）课前预习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预习内容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（二）课中实施</w:t>
      </w:r>
    </w:p>
    <w:tbl>
      <w:tblPr>
        <w:tblStyle w:val="6"/>
        <w:tblW w:w="852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5004"/>
        <w:gridCol w:w="808"/>
        <w:gridCol w:w="808"/>
        <w:gridCol w:w="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教学环节和时间分配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教学内容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互动设计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课程思政点</w:t>
            </w: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支撑</w:t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的课程目标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课堂导入（**分钟）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可选择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教学活动1（**分钟）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.</w:t>
            </w:r>
            <w:r>
              <w:rPr>
                <w:rFonts w:ascii="宋体" w:hAnsi="宋体" w:eastAsia="宋体"/>
                <w:szCs w:val="21"/>
              </w:rPr>
              <w:t>...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课堂小结（**分钟）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课后作业（**分钟）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（三）课后拓展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拓展内容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三、教学反思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  <w:r>
        <w:rPr>
          <w:rFonts w:hint="eastAsia" w:ascii="宋体" w:hAnsi="宋体" w:eastAsia="宋体"/>
          <w:color w:val="FF0000"/>
          <w:sz w:val="32"/>
          <w:szCs w:val="32"/>
        </w:rPr>
        <w:t>（反思教学中的成功和失败之处，寻找成功和失败的原因，制定以后的教学策略。）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ascii="宋体" w:hAnsi="宋体" w:eastAsia="宋体"/>
          <w:color w:val="FF0000"/>
          <w:sz w:val="32"/>
          <w:szCs w:val="32"/>
        </w:rPr>
      </w:pPr>
    </w:p>
    <w:p>
      <w:pPr>
        <w:rPr>
          <w:rFonts w:ascii="宋体" w:hAnsi="宋体" w:eastAsia="宋体"/>
          <w:color w:val="FF0000"/>
          <w:sz w:val="32"/>
          <w:szCs w:val="32"/>
        </w:rPr>
      </w:pPr>
      <w:r>
        <w:rPr>
          <w:rFonts w:ascii="宋体" w:hAnsi="宋体" w:eastAsia="宋体"/>
          <w:color w:val="FF0000"/>
          <w:sz w:val="32"/>
          <w:szCs w:val="32"/>
        </w:rPr>
        <w:br w:type="page"/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章节题目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/>
          <w:sz w:val="32"/>
          <w:szCs w:val="32"/>
        </w:rPr>
        <w:t>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                    </w:t>
      </w:r>
      <w:r>
        <w:rPr>
          <w:rFonts w:hint="eastAsia" w:ascii="宋体" w:hAnsi="宋体" w:eastAsia="宋体"/>
          <w:sz w:val="32"/>
          <w:szCs w:val="32"/>
        </w:rPr>
        <w:t xml:space="preserve">  学时:</w:t>
      </w:r>
      <w:r>
        <w:rPr>
          <w:rFonts w:hint="eastAsia" w:ascii="宋体" w:hAnsi="宋体" w:eastAsia="宋体"/>
          <w:sz w:val="32"/>
          <w:szCs w:val="32"/>
          <w:u w:val="single"/>
        </w:rPr>
        <w:t xml:space="preserve">       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一、基本信息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7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教学方法</w:t>
            </w:r>
          </w:p>
        </w:tc>
        <w:tc>
          <w:tcPr>
            <w:tcW w:w="4148" w:type="pct"/>
          </w:tcPr>
          <w:p>
            <w:pPr>
              <w:ind w:left="-109" w:leftChars="-52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课堂讲授；□研讨教学；□案例教学；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/>
                <w:sz w:val="24"/>
                <w:szCs w:val="24"/>
              </w:rPr>
              <w:t>分组教学；□实验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教学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；</w:t>
            </w:r>
          </w:p>
          <w:p>
            <w:pPr>
              <w:ind w:left="-109" w:leftChars="-52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□作业讲评；□实践教学；□其他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方法</w:t>
            </w:r>
            <w:r>
              <w:rPr>
                <w:rFonts w:hint="eastAsia" w:ascii="仿宋" w:hAnsi="仿宋" w:eastAsia="仿宋"/>
                <w:sz w:val="24"/>
                <w:szCs w:val="24"/>
                <w:u w:val="single"/>
                <w:lang w:val="en-US" w:eastAsia="zh-CN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教学目标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支撑的</w:t>
            </w:r>
          </w:p>
          <w:p>
            <w:pPr>
              <w:jc w:val="center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课程目标（可选择）</w:t>
            </w:r>
          </w:p>
        </w:tc>
        <w:tc>
          <w:tcPr>
            <w:tcW w:w="4148" w:type="pct"/>
            <w:vAlign w:val="center"/>
          </w:tcPr>
          <w:p>
            <w:pPr>
              <w:jc w:val="both"/>
              <w:rPr>
                <w:rFonts w:hint="default" w:ascii="宋体" w:hAnsi="宋体" w:eastAsia="宋体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本章内容支撑课程教学大纲中的课程目标1：能够熟知酸碱滴定</w:t>
            </w:r>
            <w:r>
              <w:rPr>
                <w:rFonts w:hint="default" w:ascii="Arial" w:hAnsi="Arial" w:eastAsia="宋体" w:cs="Arial"/>
                <w:color w:val="FF0000"/>
                <w:sz w:val="24"/>
                <w:szCs w:val="24"/>
                <w:lang w:val="en-US" w:eastAsia="zh-CN"/>
              </w:rPr>
              <w:t>……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  <w:lang w:val="en-US" w:eastAsia="zh-CN"/>
              </w:rPr>
              <w:t>，并能根据实际分析对象特点及要求，选择合适的分析方法，引导学生建立专业自信。（毕业要求指标点3.*）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课程思政点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教学重点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教学难点</w:t>
            </w:r>
          </w:p>
        </w:tc>
        <w:tc>
          <w:tcPr>
            <w:tcW w:w="4148" w:type="pct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二、教学过程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（一）课前预习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预习内容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（二）课中实施</w:t>
      </w:r>
    </w:p>
    <w:tbl>
      <w:tblPr>
        <w:tblStyle w:val="6"/>
        <w:tblW w:w="852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5004"/>
        <w:gridCol w:w="808"/>
        <w:gridCol w:w="808"/>
        <w:gridCol w:w="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教学环节和时间分配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教学内容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互动设计</w:t>
            </w: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课程思政点</w:t>
            </w: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支撑</w:t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的课程目标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课堂导入（**分钟）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可选择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教学活动1（**分钟）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教学活动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.</w:t>
            </w:r>
            <w:r>
              <w:rPr>
                <w:rFonts w:ascii="宋体" w:hAnsi="宋体" w:eastAsia="宋体"/>
                <w:szCs w:val="21"/>
              </w:rPr>
              <w:t>...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课堂小结（**分钟）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课后作业（**分钟）</w:t>
            </w:r>
          </w:p>
        </w:tc>
        <w:tc>
          <w:tcPr>
            <w:tcW w:w="50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0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（三）课后拓展</w:t>
      </w: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4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拓展内容</w:t>
            </w: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72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5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三、教学反思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  <w:r>
        <w:rPr>
          <w:rFonts w:hint="eastAsia" w:ascii="宋体" w:hAnsi="宋体" w:eastAsia="宋体"/>
          <w:color w:val="FF0000"/>
          <w:sz w:val="32"/>
          <w:szCs w:val="32"/>
        </w:rPr>
        <w:t>（反思教学中的成功和失败之处，寻找成功和失败的原因，制定以后的教学策略。）</w:t>
      </w: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ascii="宋体" w:hAnsi="宋体" w:eastAsia="宋体"/>
          <w:color w:val="FF0000"/>
          <w:sz w:val="32"/>
          <w:szCs w:val="32"/>
        </w:rPr>
      </w:pPr>
    </w:p>
    <w:p>
      <w:pPr>
        <w:jc w:val="left"/>
        <w:rPr>
          <w:rFonts w:ascii="宋体" w:hAnsi="宋体" w:eastAsia="宋体"/>
          <w:color w:val="FF000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3OTRlYzI4OWVmYzlhMDE5NGYzYzdhZjE2NDdlM2EifQ=="/>
  </w:docVars>
  <w:rsids>
    <w:rsidRoot w:val="00112AE1"/>
    <w:rsid w:val="000F66E1"/>
    <w:rsid w:val="00112AE1"/>
    <w:rsid w:val="003C07DB"/>
    <w:rsid w:val="00466975"/>
    <w:rsid w:val="00482D0E"/>
    <w:rsid w:val="00495E1C"/>
    <w:rsid w:val="00810947"/>
    <w:rsid w:val="00815B92"/>
    <w:rsid w:val="008E764D"/>
    <w:rsid w:val="00911E71"/>
    <w:rsid w:val="00A6651D"/>
    <w:rsid w:val="00AA204D"/>
    <w:rsid w:val="00B07420"/>
    <w:rsid w:val="00B9331B"/>
    <w:rsid w:val="00B954FE"/>
    <w:rsid w:val="00D13839"/>
    <w:rsid w:val="00D62427"/>
    <w:rsid w:val="00D85B6A"/>
    <w:rsid w:val="00E31046"/>
    <w:rsid w:val="00F75FB8"/>
    <w:rsid w:val="00FC1279"/>
    <w:rsid w:val="00FF1CB1"/>
    <w:rsid w:val="0F544C89"/>
    <w:rsid w:val="11AF5D1A"/>
    <w:rsid w:val="1496777B"/>
    <w:rsid w:val="18C90F21"/>
    <w:rsid w:val="42064000"/>
    <w:rsid w:val="52394A08"/>
    <w:rsid w:val="660541E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268</Words>
  <Characters>1532</Characters>
  <Lines>12</Lines>
  <Paragraphs>3</Paragraphs>
  <TotalTime>9</TotalTime>
  <ScaleCrop>false</ScaleCrop>
  <LinksUpToDate>false</LinksUpToDate>
  <CharactersWithSpaces>1797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2023-05-28T01:19:00Z</dcterms:created>
  <dc:creator>alion 100</dc:creator>
  <cp:lastModifiedBy>王东</cp:lastModifiedBy>
  <cp:lastPrinted>2023-06-21T00:11:00Z</cp:lastPrinted>
  <dcterms:modified xsi:type="dcterms:W3CDTF">2024-05-11T02:26:41Z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844793BB893D4D119B266013BA26AB3C_13</vt:lpwstr>
  </property>
</Properties>
</file>