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CE" w:rsidRPr="00A95E20" w:rsidRDefault="00C634CE" w:rsidP="009112A2">
      <w:pPr>
        <w:widowControl/>
        <w:jc w:val="center"/>
        <w:rPr>
          <w:rFonts w:ascii="黑体" w:eastAsia="黑体" w:hAnsi="黑体" w:cs="Arial"/>
          <w:b/>
          <w:bCs/>
          <w:kern w:val="0"/>
          <w:sz w:val="36"/>
          <w:szCs w:val="36"/>
        </w:rPr>
      </w:pPr>
      <w:r w:rsidRPr="00A95E20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经济与管理</w:t>
      </w:r>
      <w:r w:rsidR="009E41EC" w:rsidRPr="00A95E20">
        <w:rPr>
          <w:rFonts w:ascii="黑体" w:eastAsia="黑体" w:hAnsi="黑体" w:cs="Arial"/>
          <w:b/>
          <w:bCs/>
          <w:kern w:val="0"/>
          <w:sz w:val="36"/>
          <w:szCs w:val="36"/>
        </w:rPr>
        <w:t>学院</w:t>
      </w:r>
    </w:p>
    <w:p w:rsidR="009112A2" w:rsidRPr="00A95E20" w:rsidRDefault="009112A2" w:rsidP="009112A2">
      <w:pPr>
        <w:widowControl/>
        <w:jc w:val="center"/>
        <w:rPr>
          <w:rFonts w:ascii="黑体" w:eastAsia="黑体" w:hAnsi="黑体" w:cs="Arial"/>
          <w:kern w:val="0"/>
          <w:sz w:val="36"/>
          <w:szCs w:val="36"/>
        </w:rPr>
      </w:pPr>
      <w:r w:rsidRPr="00A95E20">
        <w:rPr>
          <w:rFonts w:ascii="黑体" w:eastAsia="黑体" w:hAnsi="黑体" w:cs="Arial"/>
          <w:b/>
          <w:bCs/>
          <w:kern w:val="0"/>
          <w:sz w:val="36"/>
          <w:szCs w:val="36"/>
        </w:rPr>
        <w:t>教学二级督导工作管理办法</w:t>
      </w:r>
    </w:p>
    <w:p w:rsidR="005B18B0" w:rsidRPr="005B18B0" w:rsidRDefault="005B18B0" w:rsidP="0018278A">
      <w:pPr>
        <w:widowControl/>
        <w:spacing w:line="360" w:lineRule="auto"/>
        <w:ind w:firstLine="435"/>
        <w:jc w:val="left"/>
        <w:rPr>
          <w:rFonts w:ascii="Arial" w:eastAsia="宋体" w:hAnsi="Arial" w:cs="Arial"/>
          <w:kern w:val="0"/>
          <w:sz w:val="36"/>
          <w:szCs w:val="36"/>
        </w:rPr>
      </w:pPr>
    </w:p>
    <w:p w:rsidR="009112A2" w:rsidRPr="009B4CF4" w:rsidRDefault="009D071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根据《</w:t>
      </w:r>
      <w:r w:rsidRPr="009B4CF4">
        <w:rPr>
          <w:rFonts w:asciiTheme="minorEastAsia" w:hAnsiTheme="minorEastAsia" w:cs="Arial" w:hint="eastAsia"/>
          <w:kern w:val="0"/>
          <w:sz w:val="24"/>
          <w:szCs w:val="24"/>
        </w:rPr>
        <w:t>郑州师范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学院教学督导工作条例》的文件精神，</w:t>
      </w:r>
      <w:r w:rsidR="00C634CE">
        <w:rPr>
          <w:rFonts w:asciiTheme="minorEastAsia" w:hAnsiTheme="minorEastAsia" w:cs="宋体" w:hint="eastAsia"/>
          <w:kern w:val="0"/>
          <w:sz w:val="24"/>
          <w:szCs w:val="24"/>
        </w:rPr>
        <w:t>为了进一步完善经济与管理</w:t>
      </w:r>
      <w:r w:rsidR="0018278A" w:rsidRPr="009B4CF4">
        <w:rPr>
          <w:rFonts w:asciiTheme="minorEastAsia" w:hAnsiTheme="minorEastAsia" w:cs="宋体" w:hint="eastAsia"/>
          <w:kern w:val="0"/>
          <w:sz w:val="24"/>
          <w:szCs w:val="24"/>
        </w:rPr>
        <w:t>学院教学管理与监控工作质量，实现对本院教学工作的动态监控，针对各专业的教学情况进行微观、全面的管理，促进本院教学监控工作扎实有效开展。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特</w:t>
      </w:r>
      <w:r w:rsidR="00613FFC" w:rsidRPr="009B4CF4">
        <w:rPr>
          <w:rFonts w:asciiTheme="minorEastAsia" w:hAnsiTheme="minorEastAsia" w:cs="Arial"/>
          <w:kern w:val="0"/>
          <w:sz w:val="24"/>
          <w:szCs w:val="24"/>
        </w:rPr>
        <w:t>制定本</w:t>
      </w:r>
      <w:r w:rsidR="00613FFC" w:rsidRPr="009B4CF4">
        <w:rPr>
          <w:rFonts w:asciiTheme="minorEastAsia" w:hAnsiTheme="minorEastAsia" w:cs="Arial" w:hint="eastAsia"/>
          <w:kern w:val="0"/>
          <w:sz w:val="24"/>
          <w:szCs w:val="24"/>
        </w:rPr>
        <w:t>实施细则</w:t>
      </w:r>
      <w:r w:rsidR="0018278A" w:rsidRPr="009B4CF4"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FC572E" w:rsidRPr="009B4CF4" w:rsidRDefault="00FC572E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9112A2" w:rsidRPr="009B4CF4" w:rsidRDefault="009112A2" w:rsidP="009B4CF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b/>
          <w:kern w:val="0"/>
          <w:sz w:val="24"/>
          <w:szCs w:val="24"/>
        </w:rPr>
        <w:t>一、总则</w:t>
      </w:r>
    </w:p>
    <w:p w:rsidR="00A55938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1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C634CE">
        <w:rPr>
          <w:rFonts w:asciiTheme="minorEastAsia" w:hAnsiTheme="minorEastAsia" w:cs="Arial" w:hint="eastAsia"/>
          <w:kern w:val="0"/>
          <w:sz w:val="24"/>
          <w:szCs w:val="24"/>
        </w:rPr>
        <w:t>经济与管理</w:t>
      </w:r>
      <w:r w:rsidR="00D55643" w:rsidRPr="009B4CF4">
        <w:rPr>
          <w:rFonts w:asciiTheme="minorEastAsia" w:hAnsiTheme="minorEastAsia" w:cs="Arial"/>
          <w:kern w:val="0"/>
          <w:sz w:val="24"/>
          <w:szCs w:val="24"/>
        </w:rPr>
        <w:t>学院教学督导</w:t>
      </w:r>
      <w:r w:rsidR="00D55643" w:rsidRPr="009B4CF4">
        <w:rPr>
          <w:rFonts w:asciiTheme="minorEastAsia" w:hAnsiTheme="minorEastAsia" w:cs="Arial" w:hint="eastAsia"/>
          <w:kern w:val="0"/>
          <w:sz w:val="24"/>
          <w:szCs w:val="24"/>
        </w:rPr>
        <w:t>组</w:t>
      </w:r>
      <w:r w:rsidR="00FC440B" w:rsidRPr="009B4CF4">
        <w:rPr>
          <w:rFonts w:asciiTheme="minorEastAsia" w:hAnsiTheme="minorEastAsia" w:cs="Arial"/>
          <w:kern w:val="0"/>
          <w:sz w:val="24"/>
          <w:szCs w:val="24"/>
        </w:rPr>
        <w:t>是</w:t>
      </w:r>
      <w:r w:rsidR="00C634CE">
        <w:rPr>
          <w:rFonts w:asciiTheme="minorEastAsia" w:hAnsiTheme="minorEastAsia" w:cs="Arial" w:hint="eastAsia"/>
          <w:kern w:val="0"/>
          <w:sz w:val="24"/>
          <w:szCs w:val="24"/>
        </w:rPr>
        <w:t>经济与管理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学院教育教学工作的监督、评价和咨询机构，是校院两级教育教学质量保障与监控体系的重要组成部分。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2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C634CE">
        <w:rPr>
          <w:rFonts w:asciiTheme="minorEastAsia" w:hAnsiTheme="minorEastAsia" w:cs="Arial" w:hint="eastAsia"/>
          <w:kern w:val="0"/>
          <w:sz w:val="24"/>
          <w:szCs w:val="24"/>
        </w:rPr>
        <w:t>经济与管理</w:t>
      </w:r>
      <w:r w:rsidR="00BA5A6A" w:rsidRPr="009B4CF4">
        <w:rPr>
          <w:rFonts w:asciiTheme="minorEastAsia" w:hAnsiTheme="minorEastAsia" w:cs="Arial"/>
          <w:kern w:val="0"/>
          <w:sz w:val="24"/>
          <w:szCs w:val="24"/>
        </w:rPr>
        <w:t>学院教学督导</w:t>
      </w:r>
      <w:r w:rsidR="00BA5A6A" w:rsidRPr="009B4CF4">
        <w:rPr>
          <w:rFonts w:asciiTheme="minorEastAsia" w:hAnsiTheme="minorEastAsia" w:cs="Arial" w:hint="eastAsia"/>
          <w:kern w:val="0"/>
          <w:sz w:val="24"/>
          <w:szCs w:val="24"/>
        </w:rPr>
        <w:t>组</w:t>
      </w:r>
      <w:r w:rsidR="009A13F0" w:rsidRPr="009B4CF4">
        <w:rPr>
          <w:rFonts w:asciiTheme="minorEastAsia" w:hAnsiTheme="minorEastAsia" w:cs="Arial"/>
          <w:kern w:val="0"/>
          <w:sz w:val="24"/>
          <w:szCs w:val="24"/>
        </w:rPr>
        <w:t>在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学院教学工作指导委员会的领导下，对学院的教学质量、教学管理、教学过程、教学秩序等进行适时地监督、检查、评价和指导；在充分调研的基础上，为学校发展和教育教学改革提出建议、决策和咨询。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3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教学督导工作贯彻“客观、公开、公平、公正”和“以督导教，以督促教；以督导学，以督促学；以督导管，以督促管”的原则。</w:t>
      </w:r>
    </w:p>
    <w:p w:rsidR="0016357E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4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本办法的制定体现“以人为本”</w:t>
      </w:r>
      <w:r w:rsidR="00C81B6A" w:rsidRPr="009B4CF4">
        <w:rPr>
          <w:rFonts w:asciiTheme="minorEastAsia" w:hAnsiTheme="minorEastAsia" w:cs="Arial" w:hint="eastAsia"/>
          <w:kern w:val="0"/>
          <w:sz w:val="24"/>
          <w:szCs w:val="24"/>
        </w:rPr>
        <w:t>、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“过程控制”和“内外结合”原则。制定本办法的目的旨在落实“以学生为核心”的精神，帮助教师特别是青年教师增强教学能力，提高教学水平。督导过程强调按照各主要教学环节的质量标准进行监督和指导。考核内容强调课内外相结合，考核内容除了关注课堂教学以外，还要重视课外环节。</w:t>
      </w:r>
    </w:p>
    <w:p w:rsidR="0056773D" w:rsidRPr="009B4CF4" w:rsidRDefault="0056773D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FC572E" w:rsidRPr="009B4CF4" w:rsidRDefault="009112A2" w:rsidP="009B4CF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b/>
          <w:kern w:val="0"/>
          <w:sz w:val="24"/>
          <w:szCs w:val="24"/>
        </w:rPr>
        <w:t>二、组织机构</w:t>
      </w:r>
    </w:p>
    <w:p w:rsidR="00242434" w:rsidRPr="009B4CF4" w:rsidRDefault="0015307D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C634CE">
        <w:rPr>
          <w:rFonts w:asciiTheme="minorEastAsia" w:hAnsiTheme="minorEastAsia" w:cs="宋体" w:hint="eastAsia"/>
          <w:kern w:val="0"/>
          <w:sz w:val="24"/>
          <w:szCs w:val="24"/>
        </w:rPr>
        <w:t>经济与管理</w:t>
      </w:r>
      <w:r w:rsidR="0021494C">
        <w:rPr>
          <w:rFonts w:asciiTheme="minorEastAsia" w:hAnsiTheme="minorEastAsia" w:cs="宋体" w:hint="eastAsia"/>
          <w:kern w:val="0"/>
          <w:sz w:val="24"/>
          <w:szCs w:val="24"/>
        </w:rPr>
        <w:t>学院教学督导组人员组成：教学督导组组长由院长担任，副组长由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副院长担任，组员有</w:t>
      </w:r>
      <w:r w:rsidR="00BA5A6A" w:rsidRPr="009B4CF4">
        <w:rPr>
          <w:rFonts w:asciiTheme="minorEastAsia" w:hAnsiTheme="minorEastAsia" w:cs="宋体" w:hint="eastAsia"/>
          <w:kern w:val="0"/>
          <w:sz w:val="24"/>
          <w:szCs w:val="24"/>
        </w:rPr>
        <w:t>教学秘书、各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系主任、资深威望的教师或退休人员（</w:t>
      </w:r>
      <w:r w:rsidR="001F7502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—</w:t>
      </w:r>
      <w:r w:rsidR="001F7502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242434" w:rsidRPr="009B4CF4">
        <w:rPr>
          <w:rFonts w:asciiTheme="minorEastAsia" w:hAnsiTheme="minorEastAsia" w:cs="宋体" w:hint="eastAsia"/>
          <w:kern w:val="0"/>
          <w:sz w:val="24"/>
          <w:szCs w:val="24"/>
        </w:rPr>
        <w:t>人）担任。</w:t>
      </w:r>
    </w:p>
    <w:p w:rsidR="00242434" w:rsidRPr="009B4CF4" w:rsidRDefault="00242434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组  长：</w:t>
      </w:r>
      <w:r w:rsidR="00C634CE">
        <w:rPr>
          <w:rFonts w:asciiTheme="minorEastAsia" w:hAnsiTheme="minorEastAsia" w:cs="宋体" w:hint="eastAsia"/>
          <w:kern w:val="0"/>
          <w:sz w:val="24"/>
          <w:szCs w:val="24"/>
        </w:rPr>
        <w:t>陈西川</w:t>
      </w:r>
      <w:r w:rsidR="00937CD8">
        <w:rPr>
          <w:rFonts w:asciiTheme="minorEastAsia" w:hAnsiTheme="minorEastAsia" w:cs="宋体" w:hint="eastAsia"/>
          <w:kern w:val="0"/>
          <w:sz w:val="24"/>
          <w:szCs w:val="24"/>
        </w:rPr>
        <w:t xml:space="preserve"> 刘秋霜</w:t>
      </w:r>
    </w:p>
    <w:p w:rsidR="00242434" w:rsidRPr="009B4CF4" w:rsidRDefault="00C634CE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副组长：赵志奇</w:t>
      </w:r>
      <w:r w:rsidR="00485B5D">
        <w:rPr>
          <w:rFonts w:asciiTheme="minorEastAsia" w:hAnsiTheme="minorEastAsia" w:cs="宋体" w:hint="eastAsia"/>
          <w:kern w:val="0"/>
          <w:sz w:val="24"/>
          <w:szCs w:val="24"/>
        </w:rPr>
        <w:t xml:space="preserve"> 张琮</w:t>
      </w:r>
      <w:r w:rsidR="00937CD8">
        <w:rPr>
          <w:rFonts w:asciiTheme="minorEastAsia" w:hAnsiTheme="minorEastAsia" w:cs="宋体" w:hint="eastAsia"/>
          <w:kern w:val="0"/>
          <w:sz w:val="24"/>
          <w:szCs w:val="24"/>
        </w:rPr>
        <w:t xml:space="preserve"> 郑家明 </w:t>
      </w:r>
    </w:p>
    <w:p w:rsidR="00C634CE" w:rsidRDefault="00242434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 xml:space="preserve">组  </w:t>
      </w:r>
      <w:r w:rsidR="00F85809" w:rsidRPr="009B4CF4">
        <w:rPr>
          <w:rFonts w:asciiTheme="minorEastAsia" w:hAnsiTheme="minorEastAsia" w:cs="宋体" w:hint="eastAsia"/>
          <w:kern w:val="0"/>
          <w:sz w:val="24"/>
          <w:szCs w:val="24"/>
        </w:rPr>
        <w:t>员：</w:t>
      </w:r>
      <w:r w:rsidR="00C634CE">
        <w:rPr>
          <w:rFonts w:asciiTheme="minorEastAsia" w:hAnsiTheme="minorEastAsia" w:cs="宋体" w:hint="eastAsia"/>
          <w:kern w:val="0"/>
          <w:sz w:val="24"/>
          <w:szCs w:val="24"/>
        </w:rPr>
        <w:t>徐宪红、段小力、刘伟、张学克、</w:t>
      </w:r>
      <w:r w:rsidR="00485B5D">
        <w:rPr>
          <w:rFonts w:asciiTheme="minorEastAsia" w:hAnsiTheme="minorEastAsia" w:cs="宋体" w:hint="eastAsia"/>
          <w:kern w:val="0"/>
          <w:sz w:val="24"/>
          <w:szCs w:val="24"/>
        </w:rPr>
        <w:t>吴志奇</w:t>
      </w:r>
      <w:r w:rsidR="00C05872">
        <w:rPr>
          <w:rFonts w:asciiTheme="minorEastAsia" w:hAnsiTheme="minorEastAsia" w:cs="宋体" w:hint="eastAsia"/>
          <w:kern w:val="0"/>
          <w:sz w:val="24"/>
          <w:szCs w:val="24"/>
        </w:rPr>
        <w:t>、朱晨阳</w:t>
      </w:r>
    </w:p>
    <w:p w:rsidR="009112A2" w:rsidRDefault="00C634CE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 w:rsidR="009112A2" w:rsidRPr="009B4CF4">
        <w:rPr>
          <w:rFonts w:asciiTheme="minorEastAsia" w:hAnsiTheme="minorEastAsia" w:cs="Arial"/>
          <w:kern w:val="0"/>
          <w:sz w:val="24"/>
          <w:szCs w:val="24"/>
        </w:rPr>
        <w:t>2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D87F70" w:rsidRPr="009B4CF4">
        <w:rPr>
          <w:rFonts w:asciiTheme="minorEastAsia" w:hAnsiTheme="minorEastAsia" w:cs="Arial"/>
          <w:kern w:val="0"/>
          <w:sz w:val="24"/>
          <w:szCs w:val="24"/>
        </w:rPr>
        <w:t>教学督导</w:t>
      </w:r>
      <w:r w:rsidR="009112A2" w:rsidRPr="009B4CF4">
        <w:rPr>
          <w:rFonts w:asciiTheme="minorEastAsia" w:hAnsiTheme="minorEastAsia" w:cs="Arial"/>
          <w:kern w:val="0"/>
          <w:sz w:val="24"/>
          <w:szCs w:val="24"/>
        </w:rPr>
        <w:t>以高度负责的态度完成各项监督、检查和评价工作，做好工作记录。按照客观、公平、公正的原则完成各项评估和评优工作。教学督导对教学管理部门、教学部门的教学管理规章制度、教育教学文件的建立和执行情况及相关事项有知情权和调阅权；对教师教案、学生</w:t>
      </w:r>
      <w:r w:rsidR="00C81B6A" w:rsidRPr="009B4CF4">
        <w:rPr>
          <w:rFonts w:asciiTheme="minorEastAsia" w:hAnsiTheme="minorEastAsia" w:cs="Arial"/>
          <w:kern w:val="0"/>
          <w:sz w:val="24"/>
          <w:szCs w:val="24"/>
        </w:rPr>
        <w:t>听课笔记及作业有随机查阅权；对任课教师和学生有教学效果的质询权</w:t>
      </w:r>
      <w:r w:rsidR="00C81B6A" w:rsidRPr="009B4CF4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56773D" w:rsidRPr="009B4CF4" w:rsidRDefault="0056773D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68440F" w:rsidRPr="009B4CF4" w:rsidRDefault="00543496" w:rsidP="009B4CF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三</w:t>
      </w:r>
      <w:r w:rsidR="00485B5D">
        <w:rPr>
          <w:rFonts w:asciiTheme="minorEastAsia" w:hAnsiTheme="minorEastAsia" w:cs="宋体" w:hint="eastAsia"/>
          <w:b/>
          <w:kern w:val="0"/>
          <w:sz w:val="24"/>
          <w:szCs w:val="24"/>
        </w:rPr>
        <w:t>、经济与管理</w:t>
      </w:r>
      <w:r w:rsidR="0068440F" w:rsidRPr="009B4CF4">
        <w:rPr>
          <w:rFonts w:asciiTheme="minorEastAsia" w:hAnsiTheme="minorEastAsia" w:cs="宋体" w:hint="eastAsia"/>
          <w:b/>
          <w:kern w:val="0"/>
          <w:sz w:val="24"/>
          <w:szCs w:val="24"/>
        </w:rPr>
        <w:t>学院教学督导组的工作职责</w:t>
      </w:r>
    </w:p>
    <w:p w:rsidR="0068440F" w:rsidRPr="009B4CF4" w:rsidRDefault="0068440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/>
          <w:kern w:val="0"/>
          <w:sz w:val="24"/>
          <w:szCs w:val="24"/>
        </w:rPr>
        <w:t>1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负责健全院部教学管理与监控体系。完善教学监控制度。</w:t>
      </w:r>
    </w:p>
    <w:p w:rsidR="0068440F" w:rsidRPr="009B4CF4" w:rsidRDefault="0068440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/>
          <w:kern w:val="0"/>
          <w:sz w:val="24"/>
          <w:szCs w:val="24"/>
        </w:rPr>
        <w:t>2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负责对本部门的教学质量监控。围绕学校教育教学工作的中心任务和改革发展的目标开展工作。</w:t>
      </w:r>
    </w:p>
    <w:p w:rsidR="0068440F" w:rsidRPr="009B4CF4" w:rsidRDefault="0068440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16611F" w:rsidRPr="009B4CF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深入教学一线，采用听课、调查和座谈等形式，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随时</w:t>
      </w:r>
      <w:r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对教学的各个环节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(包括:课堂教学、实验、实习、课程设计、毕业设计教案、试卷、作业、论文等)</w:t>
      </w:r>
      <w:r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进行检查和督导。</w:t>
      </w:r>
    </w:p>
    <w:p w:rsidR="0068440F" w:rsidRDefault="0016611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="00AC272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C81B6A"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制定院</w:t>
      </w:r>
      <w:r w:rsidR="0068440F" w:rsidRPr="009B4C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教学督导工作计划，进行督导工作总结。</w:t>
      </w:r>
    </w:p>
    <w:p w:rsidR="0056773D" w:rsidRPr="009B4CF4" w:rsidRDefault="0056773D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8440F" w:rsidRPr="009B4CF4" w:rsidRDefault="00543496" w:rsidP="009B4CF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四</w:t>
      </w:r>
      <w:r w:rsidR="0068440F" w:rsidRPr="009B4CF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16611F" w:rsidRPr="009B4CF4">
        <w:rPr>
          <w:rFonts w:asciiTheme="minorEastAsia" w:hAnsiTheme="minorEastAsia" w:cs="宋体" w:hint="eastAsia"/>
          <w:b/>
          <w:kern w:val="0"/>
          <w:sz w:val="24"/>
          <w:szCs w:val="24"/>
        </w:rPr>
        <w:t>督导组工作计划</w:t>
      </w:r>
    </w:p>
    <w:p w:rsidR="0068440F" w:rsidRPr="009B4CF4" w:rsidRDefault="0068440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/>
          <w:kern w:val="0"/>
          <w:sz w:val="24"/>
          <w:szCs w:val="24"/>
        </w:rPr>
        <w:t>1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="00EB4113" w:rsidRPr="009B4CF4">
        <w:rPr>
          <w:rFonts w:asciiTheme="minorEastAsia" w:hAnsiTheme="minorEastAsia" w:cs="宋体" w:hint="eastAsia"/>
          <w:kern w:val="0"/>
          <w:sz w:val="24"/>
          <w:szCs w:val="24"/>
        </w:rPr>
        <w:t>院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督导员听课分为计划和随机听课两部分。计划督导听课为规</w:t>
      </w:r>
      <w:r w:rsidR="00C81B6A" w:rsidRPr="009B4CF4">
        <w:rPr>
          <w:rFonts w:asciiTheme="minorEastAsia" w:hAnsiTheme="minorEastAsia" w:cs="宋体" w:hint="eastAsia"/>
          <w:kern w:val="0"/>
          <w:sz w:val="24"/>
          <w:szCs w:val="24"/>
        </w:rPr>
        <w:t>定工作，除学校《听课制度》规定的个人听课任务外，督导集体听课每月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不少于一节。并接受学校督导组的随机跟踪检查。</w:t>
      </w:r>
    </w:p>
    <w:p w:rsidR="0068440F" w:rsidRPr="009B4CF4" w:rsidRDefault="0068440F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B4CF4">
        <w:rPr>
          <w:rFonts w:asciiTheme="minorEastAsia" w:hAnsiTheme="minorEastAsia" w:cs="宋体"/>
          <w:kern w:val="0"/>
          <w:sz w:val="24"/>
          <w:szCs w:val="24"/>
        </w:rPr>
        <w:t>2</w:t>
      </w:r>
      <w:r w:rsidR="00AC2728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对论文、教案、试卷、作业、实习实训等的专项检查为规定工作，接受教务处及学校督导组的随机跟踪检查。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3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课堂教学的评价指标为：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1）教学态度（20%）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①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治学严谨，对教学工作有责任感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②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教学态度认真，课前准备充分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③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讲课有热情，精神饱满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④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认真负责，严格要求学生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2）教学内容（30%）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①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内容充实，信息量大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②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对课程内容娴熟，运用自如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③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注重学生分析问题、解决问题能力的培养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④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有本学科前沿知识或渗透式双语教学内容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3）教学方法（30%）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①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板书或多媒体课件设计合理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②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对问题的阐述深入浅出，有启发性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③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讲授简练准确，重点突出，思路清晰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④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能给予学生思考、联想、创新的启迪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4）教学效果（20%）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①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学生注意力集中，积极思考、思维活跃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②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课堂气氛活跃，师生形成互动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③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激发了学生学习和研究该学科的兴趣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宋体" w:hint="eastAsia"/>
          <w:kern w:val="0"/>
          <w:sz w:val="24"/>
          <w:szCs w:val="24"/>
        </w:rPr>
        <w:t>④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可观察到学生掌握了课堂教学的主要内容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4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评教结果采取百分制，按分数由高到低排序，前20%具有本年度课堂教学优胜奖候选人的推荐资格。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5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校级督导评价或学生评价总排序在后50%，或本年度出现教学事故的教师取消评优资格。</w:t>
      </w:r>
    </w:p>
    <w:p w:rsidR="0016357E" w:rsidRPr="009B4CF4" w:rsidRDefault="0016357E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9112A2" w:rsidRPr="009B4CF4" w:rsidRDefault="00543496" w:rsidP="009B4CF4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hAnsiTheme="minorEastAsia" w:cs="Arial" w:hint="eastAsia"/>
          <w:b/>
          <w:kern w:val="0"/>
          <w:sz w:val="24"/>
          <w:szCs w:val="24"/>
        </w:rPr>
        <w:t>五</w:t>
      </w:r>
      <w:r w:rsidR="009112A2" w:rsidRPr="009B4CF4">
        <w:rPr>
          <w:rFonts w:asciiTheme="minorEastAsia" w:hAnsiTheme="minorEastAsia" w:cs="Arial"/>
          <w:b/>
          <w:kern w:val="0"/>
          <w:sz w:val="24"/>
          <w:szCs w:val="24"/>
        </w:rPr>
        <w:t>、附则</w:t>
      </w:r>
    </w:p>
    <w:p w:rsidR="009112A2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1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本办法未尽事宜，执行学校有关教学管理的规定；与学校有关规定冲突的，执行学校的有关规定。</w:t>
      </w:r>
    </w:p>
    <w:p w:rsidR="00C81B6A" w:rsidRPr="009B4CF4" w:rsidRDefault="009112A2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B4CF4">
        <w:rPr>
          <w:rFonts w:asciiTheme="minorEastAsia" w:hAnsiTheme="minorEastAsia" w:cs="Arial"/>
          <w:kern w:val="0"/>
          <w:sz w:val="24"/>
          <w:szCs w:val="24"/>
        </w:rPr>
        <w:t>2</w:t>
      </w:r>
      <w:r w:rsidR="00AC2728">
        <w:rPr>
          <w:rFonts w:asciiTheme="minorEastAsia" w:hAnsiTheme="minorEastAsia" w:cs="Arial" w:hint="eastAsia"/>
          <w:kern w:val="0"/>
          <w:sz w:val="24"/>
          <w:szCs w:val="24"/>
        </w:rPr>
        <w:t>.</w:t>
      </w:r>
      <w:r w:rsidR="00832BE4" w:rsidRPr="009B4CF4">
        <w:rPr>
          <w:rFonts w:asciiTheme="minorEastAsia" w:hAnsiTheme="minorEastAsia" w:cs="Arial"/>
          <w:kern w:val="0"/>
          <w:sz w:val="24"/>
          <w:szCs w:val="24"/>
        </w:rPr>
        <w:t>本办法的解释权归</w:t>
      </w:r>
      <w:r w:rsidR="00832BE4" w:rsidRPr="009B4CF4">
        <w:rPr>
          <w:rFonts w:asciiTheme="minorEastAsia" w:hAnsiTheme="minorEastAsia" w:cs="Arial" w:hint="eastAsia"/>
          <w:kern w:val="0"/>
          <w:sz w:val="24"/>
          <w:szCs w:val="24"/>
        </w:rPr>
        <w:t>学院</w:t>
      </w:r>
      <w:r w:rsidR="00C81B6A" w:rsidRPr="009B4CF4">
        <w:rPr>
          <w:rFonts w:asciiTheme="minorEastAsia" w:hAnsiTheme="minorEastAsia" w:cs="Arial"/>
          <w:kern w:val="0"/>
          <w:sz w:val="24"/>
          <w:szCs w:val="24"/>
        </w:rPr>
        <w:t>教学工作指导委员会</w:t>
      </w:r>
      <w:r w:rsidRPr="009B4CF4"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C81B6A" w:rsidRPr="009B4CF4" w:rsidRDefault="00C81B6A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56773D" w:rsidRDefault="00710771" w:rsidP="009B4CF4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B4CF4">
        <w:rPr>
          <w:rFonts w:asciiTheme="minorEastAsia" w:hAnsiTheme="minorEastAsia" w:hint="eastAsia"/>
          <w:sz w:val="24"/>
          <w:szCs w:val="24"/>
        </w:rPr>
        <w:t xml:space="preserve">    </w:t>
      </w:r>
      <w:r w:rsidR="00C81B6A" w:rsidRPr="009B4CF4">
        <w:rPr>
          <w:rFonts w:asciiTheme="minorEastAsia" w:hAnsiTheme="minorEastAsia" w:hint="eastAsia"/>
          <w:sz w:val="24"/>
          <w:szCs w:val="24"/>
        </w:rPr>
        <w:t xml:space="preserve"> </w:t>
      </w:r>
      <w:r w:rsidRPr="009B4CF4">
        <w:rPr>
          <w:rFonts w:asciiTheme="minorEastAsia" w:hAnsiTheme="minorEastAsia" w:hint="eastAsia"/>
          <w:sz w:val="24"/>
          <w:szCs w:val="24"/>
        </w:rPr>
        <w:t xml:space="preserve"> </w:t>
      </w:r>
      <w:r w:rsidR="0056773D"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</w:p>
    <w:p w:rsidR="00710771" w:rsidRPr="009B4CF4" w:rsidRDefault="00485B5D" w:rsidP="0056773D">
      <w:pPr>
        <w:widowControl/>
        <w:spacing w:line="360" w:lineRule="auto"/>
        <w:ind w:firstLineChars="2600" w:firstLine="624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经济与管理</w:t>
      </w:r>
      <w:r w:rsidR="00710771" w:rsidRPr="009B4CF4">
        <w:rPr>
          <w:rFonts w:asciiTheme="minorEastAsia" w:hAnsiTheme="minorEastAsia" w:hint="eastAsia"/>
          <w:sz w:val="24"/>
          <w:szCs w:val="24"/>
        </w:rPr>
        <w:t>学院</w:t>
      </w:r>
    </w:p>
    <w:p w:rsidR="00710771" w:rsidRPr="009B4CF4" w:rsidRDefault="00710771" w:rsidP="009B4CF4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9B4CF4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="0016611F" w:rsidRPr="009B4CF4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485B5D">
        <w:rPr>
          <w:rFonts w:asciiTheme="minorEastAsia" w:hAnsiTheme="minorEastAsia" w:hint="eastAsia"/>
          <w:sz w:val="24"/>
          <w:szCs w:val="24"/>
        </w:rPr>
        <w:t xml:space="preserve">  </w:t>
      </w:r>
      <w:r w:rsidR="00937CD8">
        <w:rPr>
          <w:rFonts w:asciiTheme="minorEastAsia" w:hAnsiTheme="minorEastAsia" w:hint="eastAsia"/>
          <w:sz w:val="24"/>
          <w:szCs w:val="24"/>
        </w:rPr>
        <w:t xml:space="preserve"> </w:t>
      </w:r>
      <w:r w:rsidR="00485B5D">
        <w:rPr>
          <w:rFonts w:asciiTheme="minorEastAsia" w:hAnsiTheme="minorEastAsia" w:hint="eastAsia"/>
          <w:sz w:val="24"/>
          <w:szCs w:val="24"/>
        </w:rPr>
        <w:t xml:space="preserve">   </w:t>
      </w:r>
      <w:r w:rsidRPr="009B4CF4">
        <w:rPr>
          <w:rFonts w:asciiTheme="minorEastAsia" w:hAnsiTheme="minorEastAsia" w:hint="eastAsia"/>
          <w:sz w:val="24"/>
          <w:szCs w:val="24"/>
        </w:rPr>
        <w:t>201</w:t>
      </w:r>
      <w:r w:rsidR="00485B5D">
        <w:rPr>
          <w:rFonts w:asciiTheme="minorEastAsia" w:hAnsiTheme="minorEastAsia" w:hint="eastAsia"/>
          <w:sz w:val="24"/>
          <w:szCs w:val="24"/>
        </w:rPr>
        <w:t>5</w:t>
      </w:r>
      <w:r w:rsidRPr="009B4CF4">
        <w:rPr>
          <w:rFonts w:asciiTheme="minorEastAsia" w:hAnsiTheme="minorEastAsia" w:hint="eastAsia"/>
          <w:sz w:val="24"/>
          <w:szCs w:val="24"/>
        </w:rPr>
        <w:t>年9月</w:t>
      </w:r>
      <w:r w:rsidR="00C81B6A" w:rsidRPr="009B4CF4">
        <w:rPr>
          <w:rFonts w:asciiTheme="minorEastAsia" w:hAnsiTheme="minorEastAsia" w:hint="eastAsia"/>
          <w:sz w:val="24"/>
          <w:szCs w:val="24"/>
        </w:rPr>
        <w:t>21</w:t>
      </w:r>
      <w:r w:rsidRPr="009B4CF4">
        <w:rPr>
          <w:rFonts w:asciiTheme="minorEastAsia" w:hAnsiTheme="minorEastAsia" w:hint="eastAsia"/>
          <w:sz w:val="24"/>
          <w:szCs w:val="24"/>
        </w:rPr>
        <w:t>日</w:t>
      </w:r>
    </w:p>
    <w:sectPr w:rsidR="00710771" w:rsidRPr="009B4CF4" w:rsidSect="005F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6B8" w:rsidRDefault="003756B8" w:rsidP="005B18B0">
      <w:r>
        <w:separator/>
      </w:r>
    </w:p>
  </w:endnote>
  <w:endnote w:type="continuationSeparator" w:id="1">
    <w:p w:rsidR="003756B8" w:rsidRDefault="003756B8" w:rsidP="005B1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6B8" w:rsidRDefault="003756B8" w:rsidP="005B18B0">
      <w:r>
        <w:separator/>
      </w:r>
    </w:p>
  </w:footnote>
  <w:footnote w:type="continuationSeparator" w:id="1">
    <w:p w:rsidR="003756B8" w:rsidRDefault="003756B8" w:rsidP="005B1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2A2"/>
    <w:rsid w:val="0015307D"/>
    <w:rsid w:val="0016357E"/>
    <w:rsid w:val="0016611F"/>
    <w:rsid w:val="0018278A"/>
    <w:rsid w:val="00182ABF"/>
    <w:rsid w:val="001F7502"/>
    <w:rsid w:val="0021494C"/>
    <w:rsid w:val="00242434"/>
    <w:rsid w:val="002752B6"/>
    <w:rsid w:val="00286703"/>
    <w:rsid w:val="003756B8"/>
    <w:rsid w:val="003A390F"/>
    <w:rsid w:val="003B501D"/>
    <w:rsid w:val="003F75DC"/>
    <w:rsid w:val="00485B5D"/>
    <w:rsid w:val="004C0B8B"/>
    <w:rsid w:val="00502545"/>
    <w:rsid w:val="00505A1C"/>
    <w:rsid w:val="00543496"/>
    <w:rsid w:val="0056773D"/>
    <w:rsid w:val="005B18B0"/>
    <w:rsid w:val="005E18E6"/>
    <w:rsid w:val="005F7233"/>
    <w:rsid w:val="00613FFC"/>
    <w:rsid w:val="0068440F"/>
    <w:rsid w:val="006A7056"/>
    <w:rsid w:val="00710771"/>
    <w:rsid w:val="007C3BE9"/>
    <w:rsid w:val="007E7EAD"/>
    <w:rsid w:val="00832BE4"/>
    <w:rsid w:val="009112A2"/>
    <w:rsid w:val="00937CD8"/>
    <w:rsid w:val="00991BE9"/>
    <w:rsid w:val="009A13F0"/>
    <w:rsid w:val="009B4CF4"/>
    <w:rsid w:val="009D071F"/>
    <w:rsid w:val="009E41EC"/>
    <w:rsid w:val="00A55938"/>
    <w:rsid w:val="00A95E20"/>
    <w:rsid w:val="00AC2728"/>
    <w:rsid w:val="00BA5A6A"/>
    <w:rsid w:val="00C05872"/>
    <w:rsid w:val="00C22A51"/>
    <w:rsid w:val="00C4267F"/>
    <w:rsid w:val="00C4338B"/>
    <w:rsid w:val="00C634CE"/>
    <w:rsid w:val="00C80C88"/>
    <w:rsid w:val="00C81B6A"/>
    <w:rsid w:val="00D55643"/>
    <w:rsid w:val="00D87F70"/>
    <w:rsid w:val="00DA0266"/>
    <w:rsid w:val="00E17C95"/>
    <w:rsid w:val="00EB0FE5"/>
    <w:rsid w:val="00EB4113"/>
    <w:rsid w:val="00F10ADF"/>
    <w:rsid w:val="00F85809"/>
    <w:rsid w:val="00FC440B"/>
    <w:rsid w:val="00FC572E"/>
    <w:rsid w:val="00FF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8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8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2019-04-04T01:19:00Z</dcterms:created>
  <dcterms:modified xsi:type="dcterms:W3CDTF">2019-04-09T02:17:00Z</dcterms:modified>
</cp:coreProperties>
</file>