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ind w:firstLine="883" w:firstLineChars="200"/>
        <w:jc w:val="center"/>
        <w:textAlignment w:val="baseline"/>
        <w:rPr>
          <w:rFonts w:hint="default" w:eastAsia="宋体"/>
          <w:b/>
          <w:kern w:val="2"/>
          <w:sz w:val="44"/>
          <w:szCs w:val="44"/>
          <w:lang w:val="en-US" w:eastAsia="zh-CN"/>
        </w:rPr>
      </w:pPr>
      <w:r>
        <w:rPr>
          <w:rFonts w:hint="eastAsia" w:ascii="宋体" w:hAnsi="宋体"/>
          <w:b/>
          <w:sz w:val="44"/>
          <w:szCs w:val="44"/>
        </w:rPr>
        <w:t>202</w:t>
      </w:r>
      <w:r>
        <w:rPr>
          <w:rFonts w:ascii="宋体" w:hAnsi="宋体"/>
          <w:b/>
          <w:sz w:val="44"/>
          <w:szCs w:val="44"/>
        </w:rPr>
        <w:t>1</w:t>
      </w:r>
      <w:r>
        <w:rPr>
          <w:rFonts w:hint="eastAsia" w:ascii="宋体" w:hAnsi="宋体"/>
          <w:b/>
          <w:sz w:val="44"/>
          <w:szCs w:val="44"/>
        </w:rPr>
        <w:t>-202</w:t>
      </w:r>
      <w:r>
        <w:rPr>
          <w:rFonts w:ascii="宋体" w:hAnsi="宋体"/>
          <w:b/>
          <w:sz w:val="44"/>
          <w:szCs w:val="44"/>
        </w:rPr>
        <w:t>2</w:t>
      </w:r>
      <w:r>
        <w:rPr>
          <w:rFonts w:hint="eastAsia" w:ascii="宋体" w:hAnsi="宋体"/>
          <w:b/>
          <w:sz w:val="44"/>
          <w:szCs w:val="44"/>
        </w:rPr>
        <w:t>学年下学期卫生督查简报</w:t>
      </w:r>
      <w:r>
        <w:rPr>
          <w:rFonts w:hint="eastAsia" w:ascii="宋体" w:hAnsi="宋体"/>
          <w:b/>
          <w:sz w:val="44"/>
          <w:szCs w:val="44"/>
          <w:lang w:val="en-US" w:eastAsia="zh-CN"/>
        </w:rPr>
        <w:t>(二)</w:t>
      </w:r>
    </w:p>
    <w:p>
      <w:pPr>
        <w:widowControl w:val="0"/>
        <w:spacing w:afterLines="50"/>
        <w:ind w:firstLine="560" w:firstLineChars="200"/>
        <w:rPr>
          <w:rFonts w:hint="eastAsia" w:ascii="宋体" w:hAnsi="宋体"/>
          <w:b/>
          <w:sz w:val="44"/>
          <w:szCs w:val="44"/>
        </w:rPr>
      </w:pPr>
      <w:r>
        <w:rPr>
          <w:rFonts w:hint="eastAsia"/>
          <w:sz w:val="28"/>
          <w:szCs w:val="28"/>
        </w:rPr>
        <w:t>202</w:t>
      </w:r>
      <w:r>
        <w:rPr>
          <w:rFonts w:hint="eastAsia"/>
          <w:sz w:val="28"/>
          <w:szCs w:val="28"/>
          <w:lang w:val="en-US" w:eastAsia="zh-CN"/>
        </w:rPr>
        <w:t>2</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w:t>
      </w:r>
      <w:r>
        <w:rPr>
          <w:sz w:val="28"/>
          <w:szCs w:val="28"/>
        </w:rPr>
        <w:t>1</w:t>
      </w:r>
      <w:r>
        <w:rPr>
          <w:rFonts w:hint="eastAsia"/>
          <w:sz w:val="28"/>
          <w:szCs w:val="28"/>
        </w:rPr>
        <w:t xml:space="preserve">日—— </w:t>
      </w:r>
      <w:r>
        <w:rPr>
          <w:rFonts w:hint="eastAsia"/>
          <w:sz w:val="28"/>
          <w:szCs w:val="28"/>
          <w:lang w:val="en-US" w:eastAsia="zh-CN"/>
        </w:rPr>
        <w:t>4</w:t>
      </w:r>
      <w:r>
        <w:rPr>
          <w:rFonts w:hint="eastAsia"/>
          <w:sz w:val="28"/>
          <w:szCs w:val="28"/>
        </w:rPr>
        <w:t>月</w:t>
      </w:r>
      <w:r>
        <w:rPr>
          <w:rFonts w:hint="eastAsia"/>
          <w:sz w:val="28"/>
          <w:szCs w:val="28"/>
          <w:lang w:val="en-US" w:eastAsia="zh-CN"/>
        </w:rPr>
        <w:t>17</w:t>
      </w:r>
      <w:r>
        <w:rPr>
          <w:rFonts w:hint="eastAsia"/>
          <w:sz w:val="28"/>
          <w:szCs w:val="28"/>
        </w:rPr>
        <w:t>日（第</w:t>
      </w:r>
      <w:r>
        <w:rPr>
          <w:rFonts w:hint="eastAsia"/>
          <w:sz w:val="28"/>
          <w:szCs w:val="28"/>
          <w:lang w:val="en-US" w:eastAsia="zh-CN"/>
        </w:rPr>
        <w:t>5</w:t>
      </w:r>
      <w:r>
        <w:rPr>
          <w:rFonts w:hint="eastAsia"/>
          <w:sz w:val="28"/>
          <w:szCs w:val="28"/>
        </w:rPr>
        <w:t>-</w:t>
      </w:r>
      <w:r>
        <w:rPr>
          <w:rFonts w:hint="eastAsia"/>
          <w:sz w:val="28"/>
          <w:szCs w:val="28"/>
          <w:lang w:val="en-US" w:eastAsia="zh-CN"/>
        </w:rPr>
        <w:t>8</w:t>
      </w:r>
      <w:r>
        <w:rPr>
          <w:rFonts w:hint="eastAsia"/>
          <w:sz w:val="28"/>
          <w:szCs w:val="28"/>
        </w:rPr>
        <w:t>周），学校文明督导组对我校两个校区的校园和办公室卫生进行了督查，卫生整体情况良好，以下是具体督查情况：</w:t>
      </w:r>
    </w:p>
    <w:tbl>
      <w:tblPr>
        <w:tblStyle w:val="6"/>
        <w:tblpPr w:leftFromText="180" w:rightFromText="180" w:vertAnchor="text" w:horzAnchor="page" w:tblpX="1156" w:tblpY="78"/>
        <w:tblOverlap w:val="never"/>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5"/>
        <w:gridCol w:w="1785"/>
        <w:gridCol w:w="6450"/>
        <w:gridCol w:w="2670"/>
        <w:gridCol w:w="9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widowControl/>
              <w:jc w:val="left"/>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880" w:type="dxa"/>
            <w:gridSpan w:val="2"/>
            <w:vAlign w:val="center"/>
          </w:tcPr>
          <w:p>
            <w:pPr>
              <w:widowControl/>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部门名称</w:t>
            </w:r>
          </w:p>
        </w:tc>
        <w:tc>
          <w:tcPr>
            <w:tcW w:w="6450" w:type="dxa"/>
            <w:vAlign w:val="center"/>
          </w:tcPr>
          <w:p>
            <w:pPr>
              <w:widowControl/>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负责区域</w:t>
            </w:r>
          </w:p>
        </w:tc>
        <w:tc>
          <w:tcPr>
            <w:tcW w:w="2670" w:type="dxa"/>
            <w:vAlign w:val="center"/>
          </w:tcPr>
          <w:p>
            <w:pPr>
              <w:widowControl/>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检查情况</w:t>
            </w:r>
          </w:p>
        </w:tc>
        <w:tc>
          <w:tcPr>
            <w:tcW w:w="930" w:type="dxa"/>
            <w:vAlign w:val="center"/>
          </w:tcPr>
          <w:p>
            <w:pPr>
              <w:widowControl/>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分数</w:t>
            </w:r>
          </w:p>
        </w:tc>
        <w:tc>
          <w:tcPr>
            <w:tcW w:w="900" w:type="dxa"/>
            <w:vAlign w:val="center"/>
          </w:tcPr>
          <w:p>
            <w:pPr>
              <w:widowControl/>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color w:val="000000"/>
                <w:sz w:val="24"/>
                <w:szCs w:val="24"/>
              </w:rPr>
            </w:pPr>
            <w:r>
              <w:rPr>
                <w:rFonts w:hint="eastAsia"/>
                <w:color w:val="000000"/>
                <w:sz w:val="24"/>
                <w:szCs w:val="24"/>
              </w:rPr>
              <w:t>1</w:t>
            </w:r>
          </w:p>
        </w:tc>
        <w:tc>
          <w:tcPr>
            <w:tcW w:w="1095" w:type="dxa"/>
            <w:vMerge w:val="restart"/>
            <w:vAlign w:val="center"/>
          </w:tcPr>
          <w:p>
            <w:pPr>
              <w:widowControl/>
              <w:jc w:val="center"/>
              <w:textAlignment w:val="baseline"/>
              <w:rPr>
                <w:color w:val="000000"/>
                <w:kern w:val="0"/>
                <w:sz w:val="24"/>
                <w:szCs w:val="24"/>
              </w:rPr>
            </w:pPr>
            <w:r>
              <w:rPr>
                <w:rFonts w:hint="eastAsia"/>
                <w:color w:val="000000"/>
                <w:kern w:val="0"/>
                <w:sz w:val="24"/>
                <w:szCs w:val="24"/>
              </w:rPr>
              <w:t>党政办</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综合楼南门前内圈灰色地砖至综合楼后地下停车场入口硬化路面及绿化带，包括东西两侧停车场入口</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widowControl/>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综合楼902、903、905、906、925、926、1102、1103</w:t>
            </w:r>
          </w:p>
        </w:tc>
        <w:tc>
          <w:tcPr>
            <w:tcW w:w="2670" w:type="dxa"/>
            <w:vAlign w:val="center"/>
          </w:tcPr>
          <w:p>
            <w:pPr>
              <w:widowControl/>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rFonts w:hint="eastAsia"/>
                <w:color w:val="000000"/>
                <w:sz w:val="24"/>
                <w:szCs w:val="24"/>
              </w:rPr>
            </w:pPr>
            <w:r>
              <w:rPr>
                <w:rFonts w:hint="eastAsia"/>
                <w:color w:val="000000"/>
                <w:sz w:val="24"/>
                <w:szCs w:val="24"/>
              </w:rPr>
              <w:t>2</w:t>
            </w:r>
          </w:p>
        </w:tc>
        <w:tc>
          <w:tcPr>
            <w:tcW w:w="1095" w:type="dxa"/>
            <w:vMerge w:val="restart"/>
            <w:vAlign w:val="center"/>
          </w:tcPr>
          <w:p>
            <w:pPr>
              <w:widowControl/>
              <w:textAlignment w:val="baseline"/>
              <w:rPr>
                <w:rFonts w:hint="eastAsia"/>
                <w:color w:val="000000"/>
                <w:sz w:val="24"/>
                <w:szCs w:val="24"/>
              </w:rPr>
            </w:pPr>
            <w:r>
              <w:rPr>
                <w:rFonts w:hint="eastAsia"/>
                <w:color w:val="000000"/>
                <w:sz w:val="24"/>
                <w:szCs w:val="24"/>
              </w:rPr>
              <w:t>组织部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嵩山学堂西侧第一条灰色地砖外侧北至中行北路，南至综合楼前灰色地砖外圈（含绿化带）</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textAlignment w:val="baseline"/>
              <w:rPr>
                <w:rFonts w:hint="eastAsia"/>
                <w:color w:val="000000"/>
                <w:kern w:val="0"/>
                <w:sz w:val="24"/>
                <w:szCs w:val="24"/>
              </w:rPr>
            </w:pPr>
            <w:r>
              <w:rPr>
                <w:rFonts w:hint="eastAsia"/>
                <w:color w:val="000000"/>
                <w:sz w:val="24"/>
                <w:szCs w:val="24"/>
              </w:rPr>
              <w:t>1</w:t>
            </w:r>
            <w:r>
              <w:rPr>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jc w:val="left"/>
              <w:textAlignment w:val="baseline"/>
              <w:rPr>
                <w:rFonts w:hint="eastAsia"/>
                <w:color w:val="00000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综合楼909、912、913</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rFonts w:hint="eastAsia"/>
                <w:color w:val="000000"/>
                <w:sz w:val="24"/>
                <w:szCs w:val="24"/>
              </w:rPr>
            </w:pPr>
            <w:r>
              <w:rPr>
                <w:rFonts w:hint="eastAsia"/>
                <w:color w:val="000000"/>
                <w:sz w:val="24"/>
                <w:szCs w:val="24"/>
              </w:rPr>
              <w:t>3</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宣传部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综合楼前灰色地砖以南至楼梯下</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jc w:val="left"/>
              <w:textAlignment w:val="baseline"/>
              <w:rPr>
                <w:rFonts w:hint="eastAsia"/>
                <w:color w:val="00000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综合楼910、916、917、918、919、1220</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rFonts w:hint="eastAsia"/>
                <w:color w:val="000000"/>
                <w:sz w:val="24"/>
                <w:szCs w:val="24"/>
              </w:rPr>
            </w:pPr>
            <w:r>
              <w:rPr>
                <w:rFonts w:hint="eastAsia"/>
                <w:color w:val="000000"/>
                <w:sz w:val="24"/>
                <w:szCs w:val="24"/>
              </w:rPr>
              <w:t>4</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统战部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综合楼东侧绿化带，以灰色地砖为界限和嵩山学堂东门口灰色地砖区域</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jc w:val="left"/>
              <w:textAlignment w:val="baseline"/>
              <w:rPr>
                <w:rFonts w:hint="eastAsia"/>
                <w:color w:val="00000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综合楼911、920、921</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color w:val="000000"/>
                <w:sz w:val="24"/>
                <w:szCs w:val="24"/>
              </w:rPr>
            </w:pPr>
            <w:r>
              <w:rPr>
                <w:color w:val="000000"/>
                <w:sz w:val="24"/>
                <w:szCs w:val="24"/>
              </w:rPr>
              <w:t>5</w:t>
            </w:r>
          </w:p>
        </w:tc>
        <w:tc>
          <w:tcPr>
            <w:tcW w:w="1095" w:type="dxa"/>
            <w:vMerge w:val="restart"/>
            <w:vAlign w:val="center"/>
          </w:tcPr>
          <w:p>
            <w:pPr>
              <w:widowControl/>
              <w:jc w:val="center"/>
              <w:textAlignment w:val="baseline"/>
              <w:rPr>
                <w:color w:val="FF0000"/>
                <w:kern w:val="0"/>
                <w:sz w:val="24"/>
                <w:szCs w:val="24"/>
              </w:rPr>
            </w:pPr>
            <w:r>
              <w:rPr>
                <w:rFonts w:hint="eastAsia"/>
                <w:color w:val="000000"/>
                <w:sz w:val="24"/>
                <w:szCs w:val="24"/>
              </w:rPr>
              <w:t>纪委</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FF0000"/>
                <w:kern w:val="0"/>
                <w:sz w:val="24"/>
                <w:szCs w:val="24"/>
              </w:rPr>
            </w:pPr>
            <w:r>
              <w:rPr>
                <w:rFonts w:hint="eastAsia"/>
                <w:color w:val="000000"/>
                <w:sz w:val="24"/>
                <w:szCs w:val="24"/>
              </w:rPr>
              <w:t>综合楼地下停车场西入口（含东侧绿化带）及嵩山学堂广场硬化路面，以竹林外的灰色长条形地砖为界限，包含停车场西入口的绿化带</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widowControl/>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widowControl/>
              <w:jc w:val="left"/>
              <w:textAlignment w:val="baseline"/>
              <w:rPr>
                <w:color w:val="000000"/>
                <w:kern w:val="0"/>
                <w:sz w:val="24"/>
                <w:szCs w:val="24"/>
              </w:rPr>
            </w:pPr>
          </w:p>
        </w:tc>
        <w:tc>
          <w:tcPr>
            <w:tcW w:w="1095" w:type="dxa"/>
            <w:vMerge w:val="continue"/>
            <w:vAlign w:val="center"/>
          </w:tcPr>
          <w:p>
            <w:pPr>
              <w:widowControl/>
              <w:jc w:val="center"/>
              <w:textAlignment w:val="baseline"/>
              <w:rPr>
                <w:color w:val="FF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FF0000"/>
                <w:kern w:val="0"/>
                <w:sz w:val="24"/>
                <w:szCs w:val="24"/>
              </w:rPr>
            </w:pPr>
            <w:r>
              <w:rPr>
                <w:rFonts w:hint="eastAsia"/>
                <w:color w:val="000000"/>
                <w:sz w:val="24"/>
                <w:szCs w:val="24"/>
              </w:rPr>
              <w:t>综合楼1012、1017、1022</w:t>
            </w:r>
          </w:p>
        </w:tc>
        <w:tc>
          <w:tcPr>
            <w:tcW w:w="2670" w:type="dxa"/>
            <w:vAlign w:val="center"/>
          </w:tcPr>
          <w:p>
            <w:pPr>
              <w:widowControl/>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widowControl/>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6</w:t>
            </w:r>
          </w:p>
        </w:tc>
        <w:tc>
          <w:tcPr>
            <w:tcW w:w="1095" w:type="dxa"/>
            <w:vMerge w:val="restart"/>
            <w:vAlign w:val="center"/>
          </w:tcPr>
          <w:p>
            <w:pPr>
              <w:widowControl/>
              <w:jc w:val="center"/>
              <w:textAlignment w:val="baseline"/>
              <w:rPr>
                <w:color w:val="0000FF"/>
                <w:sz w:val="24"/>
                <w:szCs w:val="24"/>
              </w:rPr>
            </w:pPr>
            <w:r>
              <w:rPr>
                <w:rFonts w:hint="eastAsia"/>
                <w:color w:val="0000FF"/>
                <w:sz w:val="24"/>
                <w:szCs w:val="24"/>
              </w:rPr>
              <w:t>机关党</w:t>
            </w:r>
          </w:p>
          <w:p>
            <w:pPr>
              <w:widowControl/>
              <w:jc w:val="center"/>
              <w:textAlignment w:val="baseline"/>
              <w:rPr>
                <w:rFonts w:hint="eastAsia"/>
                <w:color w:val="0000FF"/>
                <w:sz w:val="24"/>
                <w:szCs w:val="24"/>
              </w:rPr>
            </w:pPr>
            <w:r>
              <w:rPr>
                <w:rFonts w:hint="eastAsia"/>
                <w:color w:val="0000FF"/>
                <w:sz w:val="24"/>
                <w:szCs w:val="24"/>
              </w:rPr>
              <w:t>总支</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负责卫生区域和工会一致</w:t>
            </w:r>
          </w:p>
        </w:tc>
        <w:tc>
          <w:tcPr>
            <w:tcW w:w="2670" w:type="dxa"/>
            <w:vAlign w:val="center"/>
          </w:tcPr>
          <w:p>
            <w:pPr>
              <w:widowControl/>
              <w:jc w:val="left"/>
              <w:textAlignment w:val="baseline"/>
              <w:rPr>
                <w:rFonts w:hint="eastAsia"/>
                <w:color w:val="000000"/>
                <w:sz w:val="24"/>
              </w:rPr>
            </w:pPr>
            <w:r>
              <w:rPr>
                <w:rFonts w:hint="eastAsia"/>
                <w:color w:val="000000"/>
                <w:sz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FF"/>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综合楼1015</w:t>
            </w:r>
          </w:p>
        </w:tc>
        <w:tc>
          <w:tcPr>
            <w:tcW w:w="2670" w:type="dxa"/>
            <w:vAlign w:val="center"/>
          </w:tcPr>
          <w:p>
            <w:pPr>
              <w:widowControl/>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widowControl/>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restart"/>
            <w:vAlign w:val="center"/>
          </w:tcPr>
          <w:p>
            <w:pPr>
              <w:jc w:val="left"/>
              <w:textAlignment w:val="baseline"/>
              <w:rPr>
                <w:color w:val="000000"/>
                <w:kern w:val="0"/>
                <w:sz w:val="24"/>
                <w:szCs w:val="24"/>
              </w:rPr>
            </w:pPr>
            <w:r>
              <w:rPr>
                <w:color w:val="000000"/>
                <w:kern w:val="0"/>
                <w:sz w:val="24"/>
                <w:szCs w:val="24"/>
              </w:rPr>
              <w:t>7</w:t>
            </w:r>
          </w:p>
        </w:tc>
        <w:tc>
          <w:tcPr>
            <w:tcW w:w="1095" w:type="dxa"/>
            <w:vMerge w:val="restart"/>
            <w:vAlign w:val="center"/>
          </w:tcPr>
          <w:p>
            <w:pPr>
              <w:widowControl/>
              <w:jc w:val="center"/>
              <w:textAlignment w:val="baseline"/>
              <w:rPr>
                <w:color w:val="0000FF"/>
                <w:kern w:val="0"/>
                <w:sz w:val="24"/>
                <w:szCs w:val="24"/>
              </w:rPr>
            </w:pPr>
            <w:r>
              <w:rPr>
                <w:rFonts w:hint="eastAsia"/>
                <w:color w:val="0000FF"/>
                <w:sz w:val="24"/>
                <w:szCs w:val="24"/>
              </w:rPr>
              <w:t>工会</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嵩山学堂西侧第一条灰色地砖内侧（含绿化带）</w:t>
            </w:r>
          </w:p>
        </w:tc>
        <w:tc>
          <w:tcPr>
            <w:tcW w:w="2670" w:type="dxa"/>
            <w:vAlign w:val="center"/>
          </w:tcPr>
          <w:p>
            <w:pPr>
              <w:widowControl/>
              <w:jc w:val="left"/>
              <w:textAlignment w:val="baseline"/>
              <w:rPr>
                <w:color w:val="000000"/>
                <w:kern w:val="0"/>
                <w:sz w:val="24"/>
                <w:szCs w:val="24"/>
              </w:rPr>
            </w:pPr>
            <w:r>
              <w:rPr>
                <w:rFonts w:hint="eastAsia"/>
                <w:color w:val="000000"/>
                <w:sz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Merge w:val="continue"/>
            <w:vAlign w:val="center"/>
          </w:tcPr>
          <w:p>
            <w:pPr>
              <w:widowControl/>
              <w:jc w:val="left"/>
              <w:textAlignment w:val="baseline"/>
              <w:rPr>
                <w:color w:val="00000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综合楼1013、1016</w:t>
            </w:r>
          </w:p>
        </w:tc>
        <w:tc>
          <w:tcPr>
            <w:tcW w:w="2670" w:type="dxa"/>
            <w:vAlign w:val="center"/>
          </w:tcPr>
          <w:p>
            <w:pPr>
              <w:widowControl/>
              <w:jc w:val="left"/>
              <w:textAlignment w:val="baseline"/>
              <w:rPr>
                <w:color w:val="000000"/>
                <w:sz w:val="24"/>
                <w:szCs w:val="24"/>
              </w:rPr>
            </w:pPr>
            <w:r>
              <w:rPr>
                <w:rFonts w:hint="eastAsia"/>
                <w:color w:val="000000"/>
                <w:sz w:val="24"/>
                <w:szCs w:val="24"/>
              </w:rPr>
              <w:t>良好</w:t>
            </w:r>
          </w:p>
        </w:tc>
        <w:tc>
          <w:tcPr>
            <w:tcW w:w="930" w:type="dxa"/>
            <w:vAlign w:val="center"/>
          </w:tcPr>
          <w:p>
            <w:pPr>
              <w:widowControl/>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8</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发展规划处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文汇楼前广场硬化路面南至中行南路，北至台阶前（含花坛）</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综合楼1007、1008、1019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科</w:t>
            </w:r>
            <w:bookmarkStart w:id="0" w:name="_GoBack"/>
            <w:bookmarkEnd w:id="0"/>
            <w:r>
              <w:rPr>
                <w:rFonts w:hint="eastAsia"/>
                <w:color w:val="000000"/>
                <w:sz w:val="24"/>
                <w:szCs w:val="24"/>
              </w:rPr>
              <w:t>研处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东校区西门北侧中行西路（含两侧绿化带）</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综合楼1113、1115、1116、1110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就业指导中心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东校区创业孵化基地前停车场</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体育学院101、102、103、104、201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1</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财务处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嵩山学堂西侧小广场及楼梯二层（含周围花坛）和广场西侧草坪（含道路）</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综合楼1212、1213、306、307、308、309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2</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国有资产管理处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嵩山学堂西侧小广场和人工湖之间的绿地，以灰色石凳为外沿，以石碑为界线（参考示意图）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综合楼1201、1202、1203、1216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3</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审计处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综合楼地下停车场东侧绿化带至嵩山学堂门口（参考示意图）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综合楼1111、1112、1221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4</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保卫处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西校区南大门门岗及门前报亭、西门前广场，东校区西门至圆形花坛处(含圆形花坛)，东校区南门前广场</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spacing w:line="360" w:lineRule="auto"/>
              <w:jc w:val="left"/>
              <w:textAlignment w:val="baseline"/>
              <w:rPr>
                <w:color w:val="000000"/>
                <w:kern w:val="0"/>
                <w:sz w:val="24"/>
                <w:szCs w:val="24"/>
              </w:rPr>
            </w:pPr>
            <w:r>
              <w:rPr>
                <w:rFonts w:hint="eastAsia"/>
                <w:color w:val="000000"/>
                <w:kern w:val="0"/>
                <w:sz w:val="24"/>
                <w:szCs w:val="24"/>
              </w:rPr>
              <w:t>西校区</w:t>
            </w:r>
          </w:p>
          <w:p>
            <w:pPr>
              <w:widowControl/>
              <w:jc w:val="left"/>
              <w:textAlignment w:val="baseline"/>
              <w:rPr>
                <w:rFonts w:hint="eastAsia"/>
                <w:color w:val="000000"/>
                <w:sz w:val="24"/>
                <w:szCs w:val="24"/>
              </w:rPr>
            </w:pPr>
            <w:r>
              <w:rPr>
                <w:rFonts w:hint="eastAsia"/>
                <w:color w:val="000000"/>
                <w:kern w:val="0"/>
                <w:sz w:val="24"/>
                <w:szCs w:val="24"/>
              </w:rPr>
              <w:t>综合楼14楼</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5</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基建处</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东西校区待建区域</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综合楼1303、1305、1325、1326、1327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16</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数学与统计学院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崇信楼、崇智楼周围绿化带，西至知行路（不含道路），东至笃行路（不含冬青带）</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崇信楼5200、5205、5206、5207、5306、5307；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崇信楼5304、5202、5204</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17</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外国语学院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南大门西侧山坡及对应中行南路，南大门内小广场（参考示意图）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文质楼A304、A305、A112、A201、A202、A301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文质楼A404、A405、A406、A407、A408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18</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信息科学与技术学院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西校区崇仁楼南边南草坪绿化区域至明德路，西侧网球场和西校门入口南广场一半区域。（包含台阶下道路）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崇仁楼1114、1105、1407、1517、1510、1508、1500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西校区一号楼1阶2教室、1401、1402、1404</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19</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初等教育学院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尚德楼7207、7310、7411、7409、7413-7415、7417、7511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尚德楼7203、7208、7403、7404、7408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20</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教育科学学院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尚远楼周围硬化路面和绿化带，北至怡馨公寓前道路，南至尚远楼前明是路。（不包括尚远楼门前硬化路面）</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尚志楼803、804、805、806、807、808、809、810、811、812、815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崇仁楼1阶梯2教室、尚志楼幼儿区域活动实训室 707 奥尔夫音乐实训室 813、816 蒙台梭利实训室 、7109电钢教室、尚远楼402心理沙盘技能训练室、404基础心理技能训练室、406卫生保健实训室、408科学发现实训室</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eastAsia="宋体"/>
                <w:color w:val="000000"/>
                <w:kern w:val="0"/>
                <w:sz w:val="24"/>
                <w:szCs w:val="24"/>
                <w:lang w:val="en-US" w:eastAsia="zh-CN"/>
              </w:rPr>
            </w:pPr>
            <w:r>
              <w:rPr>
                <w:rFonts w:hint="eastAsia"/>
                <w:color w:val="000000"/>
                <w:kern w:val="0"/>
                <w:sz w:val="24"/>
                <w:szCs w:val="24"/>
              </w:rPr>
              <w:t>2</w:t>
            </w:r>
            <w:r>
              <w:rPr>
                <w:rFonts w:hint="eastAsia"/>
                <w:color w:val="000000"/>
                <w:kern w:val="0"/>
                <w:sz w:val="24"/>
                <w:szCs w:val="24"/>
                <w:lang w:val="en-US" w:eastAsia="zh-CN"/>
              </w:rPr>
              <w:t>1</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化学化工学院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w:t>
            </w:r>
            <w:r>
              <w:rPr>
                <w:rFonts w:hint="eastAsia"/>
                <w:color w:val="000000"/>
                <w:kern w:val="0"/>
                <w:sz w:val="24"/>
                <w:szCs w:val="24"/>
              </w:rPr>
              <w:t>崇义楼</w:t>
            </w:r>
            <w:r>
              <w:rPr>
                <w:rFonts w:hint="eastAsia"/>
                <w:color w:val="000000"/>
                <w:sz w:val="24"/>
                <w:szCs w:val="24"/>
              </w:rPr>
              <w:t>南北小院及崇义楼后连廊（含知行路及绿化带)至西侧篮球场围墙</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崇义楼2314、2312、2308、2302、2304、2402、2418、2510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崇智楼4阶2、2106、2108、2110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22</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生命科学学院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天鹅湖绿化带至下沉广场，东至教学楼中间道路（含道路），及天鹅湖北侧小道以南草坪（参考示意图）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崇智楼4301、4302、4304、4306、4308、4310、4312、4314、4316、4318</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4号楼4阶4教室、4101、4103</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23</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地理与旅游学院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西校区足球场及周边绿化区域及知行路部分区域（参考示意图）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崇德楼7709、7611、7610、7711、7712、7704、7705、7706、7708、7710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崇德楼7704、7705、7706、7708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24</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历史文化学院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东校区南门东侧山坡及对应中行南路（参考示意图）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文博楼A303、A304、C318</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文博楼A102、A104、A105、A106、A107</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25</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传播学院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文质楼周围绿化带及对应道路（参考示意图）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文质楼A102、A103、A104、</w:t>
            </w:r>
            <w:r>
              <w:rPr>
                <w:color w:val="000000"/>
                <w:kern w:val="0"/>
                <w:sz w:val="24"/>
                <w:szCs w:val="24"/>
              </w:rPr>
              <w:t>A210</w:t>
            </w:r>
            <w:r>
              <w:rPr>
                <w:rFonts w:hint="eastAsia"/>
                <w:color w:val="000000"/>
                <w:kern w:val="0"/>
                <w:sz w:val="24"/>
                <w:szCs w:val="24"/>
              </w:rPr>
              <w:t>、</w:t>
            </w:r>
            <w:r>
              <w:rPr>
                <w:color w:val="000000"/>
                <w:kern w:val="0"/>
                <w:sz w:val="24"/>
                <w:szCs w:val="24"/>
              </w:rPr>
              <w:t>C118</w:t>
            </w:r>
            <w:r>
              <w:rPr>
                <w:rFonts w:hint="eastAsia"/>
                <w:color w:val="000000"/>
                <w:kern w:val="0"/>
                <w:sz w:val="24"/>
                <w:szCs w:val="24"/>
              </w:rPr>
              <w:t>、</w:t>
            </w:r>
            <w:r>
              <w:rPr>
                <w:color w:val="000000"/>
                <w:kern w:val="0"/>
                <w:sz w:val="24"/>
                <w:szCs w:val="24"/>
              </w:rPr>
              <w:t>C119</w:t>
            </w:r>
            <w:r>
              <w:rPr>
                <w:rFonts w:hint="eastAsia"/>
                <w:color w:val="000000"/>
                <w:kern w:val="0"/>
                <w:sz w:val="24"/>
                <w:szCs w:val="24"/>
              </w:rPr>
              <w:t>、</w:t>
            </w:r>
            <w:r>
              <w:rPr>
                <w:color w:val="000000"/>
                <w:kern w:val="0"/>
                <w:sz w:val="24"/>
                <w:szCs w:val="24"/>
              </w:rPr>
              <w:t>C115</w:t>
            </w:r>
            <w:r>
              <w:rPr>
                <w:rFonts w:hint="eastAsia"/>
                <w:color w:val="000000"/>
                <w:kern w:val="0"/>
                <w:sz w:val="24"/>
                <w:szCs w:val="24"/>
              </w:rPr>
              <w:t>、</w:t>
            </w:r>
            <w:r>
              <w:rPr>
                <w:color w:val="000000"/>
                <w:kern w:val="0"/>
                <w:sz w:val="24"/>
                <w:szCs w:val="24"/>
              </w:rPr>
              <w:t>C216</w:t>
            </w:r>
            <w:r>
              <w:rPr>
                <w:rFonts w:hint="eastAsia"/>
                <w:color w:val="000000"/>
                <w:kern w:val="0"/>
                <w:sz w:val="24"/>
                <w:szCs w:val="24"/>
              </w:rPr>
              <w:t>、</w:t>
            </w:r>
            <w:r>
              <w:rPr>
                <w:color w:val="000000"/>
                <w:kern w:val="0"/>
                <w:sz w:val="24"/>
                <w:szCs w:val="24"/>
              </w:rPr>
              <w:t>C217</w:t>
            </w:r>
            <w:r>
              <w:rPr>
                <w:rFonts w:hint="eastAsia"/>
                <w:color w:val="000000"/>
                <w:kern w:val="0"/>
                <w:sz w:val="24"/>
                <w:szCs w:val="24"/>
              </w:rPr>
              <w:t>、</w:t>
            </w:r>
            <w:r>
              <w:rPr>
                <w:color w:val="000000"/>
                <w:kern w:val="0"/>
                <w:sz w:val="24"/>
                <w:szCs w:val="24"/>
              </w:rPr>
              <w:t>C324</w:t>
            </w:r>
            <w:r>
              <w:rPr>
                <w:rFonts w:hint="eastAsia"/>
                <w:color w:val="000000"/>
                <w:kern w:val="0"/>
                <w:sz w:val="24"/>
                <w:szCs w:val="24"/>
              </w:rPr>
              <w:t>、</w:t>
            </w:r>
            <w:r>
              <w:rPr>
                <w:color w:val="000000"/>
                <w:kern w:val="0"/>
                <w:sz w:val="24"/>
                <w:szCs w:val="24"/>
              </w:rPr>
              <w:t>B212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文质楼C213（两间）、C214（两间）、C215、C320;文质楼B314、B315、B316</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26</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国际教育学院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翰墨湖南侧绿化带（参考示意图）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文质楼B517、B518、B519，文博楼A103、A104、A105、A106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27</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社会服务与发展学院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东校区翰墨湖东侧草坪及道路（参考示意图）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spacing w:line="360" w:lineRule="auto"/>
              <w:jc w:val="left"/>
              <w:textAlignment w:val="baseline"/>
              <w:rPr>
                <w:color w:val="000000"/>
                <w:sz w:val="24"/>
                <w:szCs w:val="24"/>
              </w:rPr>
            </w:pPr>
            <w:r>
              <w:rPr>
                <w:rFonts w:hint="eastAsia"/>
                <w:color w:val="000000"/>
                <w:sz w:val="24"/>
                <w:szCs w:val="24"/>
              </w:rPr>
              <w:t>文博楼A401、A405、A404、A406、A407</w:t>
            </w:r>
          </w:p>
          <w:p>
            <w:pPr>
              <w:widowControl/>
              <w:jc w:val="left"/>
              <w:textAlignment w:val="baseline"/>
              <w:rPr>
                <w:rFonts w:hint="eastAsia"/>
                <w:color w:val="000000"/>
                <w:sz w:val="24"/>
                <w:szCs w:val="24"/>
              </w:rPr>
            </w:pP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文博楼B408、B411、C418、C420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28</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马克思主义学院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文汇楼东侧中行东路（含两侧绿化带）、廉苑（参考示意图）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文博楼C312西</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无</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29</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生物工程研究中心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西校区西操场北角、南北树木至配电房，西到围墙</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操场西北角看台后203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30</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继续教育学院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图书馆西侧笃行路（含绿化带）</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崇贤楼110、112、114、116、115、105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31</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成人教育学院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文汇楼前广场硬化路面南至下层台阶（含台阶），北至上层台阶前（含花坛）</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综合楼1315、1318、1319、1320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32</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学报编辑部</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中行西路东北侧草坪，以石碑为界</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综合楼1306、1307、1321、1322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33</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网络管理中心</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翰墨湖北面草坪</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综合楼105、1301、1302、1323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34</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图书馆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图书馆北门周边道路及绿化(含停车场)及硬化路面，北至图书馆后树林，南至喷泉池前路面黑色大理石交接处，东西至道路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图书馆907</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35</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自然博物馆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自然博物馆后硬化地区</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自然博物馆1楼、2楼楼梯处</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36</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档案馆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创业孵化基地西部区域，北至郑州银行(不含中行东路）</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综合楼（办）801、802，（对外窗口）803、806</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37</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校史馆</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东校区中行东路，北至学生餐厅门口，南至停车场（含西侧绿化带）</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综合楼201、202、203</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38</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实习实训基地</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翰墨湖西南角绿化区域及旁边小广场</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1</w:t>
            </w:r>
            <w:r>
              <w:rPr>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综合楼1308、1309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39</w:t>
            </w:r>
          </w:p>
        </w:tc>
        <w:tc>
          <w:tcPr>
            <w:tcW w:w="1095" w:type="dxa"/>
            <w:vMerge w:val="restart"/>
            <w:vAlign w:val="center"/>
          </w:tcPr>
          <w:p>
            <w:pPr>
              <w:widowControl/>
              <w:jc w:val="center"/>
              <w:textAlignment w:val="baseline"/>
              <w:rPr>
                <w:color w:val="000000"/>
                <w:sz w:val="24"/>
                <w:szCs w:val="24"/>
              </w:rPr>
            </w:pPr>
            <w:r>
              <w:rPr>
                <w:rFonts w:hint="eastAsia"/>
                <w:color w:val="000000"/>
                <w:sz w:val="24"/>
                <w:szCs w:val="24"/>
              </w:rPr>
              <w:t>校医院</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校医院小楼南小院</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校医院</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40</w:t>
            </w:r>
          </w:p>
        </w:tc>
        <w:tc>
          <w:tcPr>
            <w:tcW w:w="1095" w:type="dxa"/>
            <w:vMerge w:val="restart"/>
            <w:vAlign w:val="center"/>
          </w:tcPr>
          <w:p>
            <w:pPr>
              <w:spacing w:line="360" w:lineRule="auto"/>
              <w:jc w:val="center"/>
              <w:textAlignment w:val="baseline"/>
              <w:rPr>
                <w:color w:val="000000"/>
                <w:sz w:val="24"/>
                <w:szCs w:val="24"/>
              </w:rPr>
            </w:pPr>
            <w:r>
              <w:rPr>
                <w:rFonts w:hint="eastAsia"/>
                <w:color w:val="000000"/>
                <w:sz w:val="24"/>
                <w:szCs w:val="24"/>
              </w:rPr>
              <w:t>教师教育技能综合训练中心</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尚远楼门前的硬化路面。西至绿化带边缘，东至绿化带边缘</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p>
        </w:tc>
        <w:tc>
          <w:tcPr>
            <w:tcW w:w="2670" w:type="dxa"/>
            <w:vAlign w:val="center"/>
          </w:tcPr>
          <w:p>
            <w:pPr>
              <w:spacing w:line="600" w:lineRule="auto"/>
              <w:jc w:val="left"/>
              <w:textAlignment w:val="baseline"/>
              <w:rPr>
                <w:color w:val="000000"/>
                <w:kern w:val="0"/>
                <w:sz w:val="24"/>
                <w:szCs w:val="24"/>
              </w:rPr>
            </w:pP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41</w:t>
            </w:r>
          </w:p>
        </w:tc>
        <w:tc>
          <w:tcPr>
            <w:tcW w:w="1095" w:type="dxa"/>
            <w:vMerge w:val="restart"/>
            <w:vAlign w:val="center"/>
          </w:tcPr>
          <w:p>
            <w:pPr>
              <w:spacing w:line="360" w:lineRule="auto"/>
              <w:jc w:val="center"/>
              <w:textAlignment w:val="baseline"/>
              <w:rPr>
                <w:color w:val="000000"/>
                <w:sz w:val="24"/>
                <w:szCs w:val="24"/>
              </w:rPr>
            </w:pPr>
            <w:r>
              <w:rPr>
                <w:rFonts w:hint="eastAsia"/>
                <w:color w:val="000000"/>
                <w:sz w:val="24"/>
                <w:szCs w:val="24"/>
              </w:rPr>
              <w:t>教师质量检测与评估中心</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文汇楼D区南侧绿化带及西侧绿化带（含西侧通向综合教学楼小路至门口）</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综合楼1122、1123、1310、1311</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eastAsia"/>
                <w:color w:val="000000"/>
                <w:kern w:val="0"/>
                <w:sz w:val="24"/>
                <w:szCs w:val="24"/>
                <w:lang w:val="en-US" w:eastAsia="zh-CN"/>
              </w:rPr>
            </w:pPr>
            <w:r>
              <w:rPr>
                <w:rFonts w:hint="eastAsia"/>
                <w:color w:val="000000"/>
                <w:kern w:val="0"/>
                <w:sz w:val="24"/>
                <w:szCs w:val="24"/>
                <w:lang w:val="en-US" w:eastAsia="zh-CN"/>
              </w:rPr>
              <w:t>42</w:t>
            </w:r>
          </w:p>
        </w:tc>
        <w:tc>
          <w:tcPr>
            <w:tcW w:w="1095" w:type="dxa"/>
            <w:vMerge w:val="restart"/>
            <w:vAlign w:val="center"/>
          </w:tcPr>
          <w:p>
            <w:pPr>
              <w:widowControl/>
              <w:jc w:val="center"/>
              <w:textAlignment w:val="baseline"/>
              <w:rPr>
                <w:rFonts w:hint="eastAsia"/>
                <w:color w:val="000000"/>
                <w:sz w:val="24"/>
                <w:szCs w:val="24"/>
                <w:lang w:eastAsia="zh-CN"/>
              </w:rPr>
            </w:pPr>
            <w:r>
              <w:rPr>
                <w:rFonts w:hint="eastAsia"/>
                <w:color w:val="000000"/>
                <w:sz w:val="24"/>
                <w:szCs w:val="24"/>
                <w:lang w:eastAsia="zh-CN"/>
              </w:rPr>
              <w:t>语委办</w:t>
            </w:r>
          </w:p>
        </w:tc>
        <w:tc>
          <w:tcPr>
            <w:tcW w:w="1785" w:type="dxa"/>
            <w:vAlign w:val="center"/>
          </w:tcPr>
          <w:p>
            <w:pPr>
              <w:widowControl/>
              <w:jc w:val="center"/>
              <w:textAlignment w:val="baseline"/>
              <w:rPr>
                <w:rFonts w:hint="eastAsia"/>
                <w:color w:val="000000"/>
                <w:kern w:val="0"/>
                <w:sz w:val="24"/>
                <w:szCs w:val="24"/>
                <w:lang w:eastAsia="zh-CN"/>
              </w:rPr>
            </w:pPr>
            <w:r>
              <w:rPr>
                <w:rFonts w:hint="eastAsia"/>
                <w:color w:val="000000"/>
                <w:kern w:val="0"/>
                <w:sz w:val="24"/>
                <w:szCs w:val="24"/>
                <w:lang w:eastAsia="zh-CN"/>
              </w:rPr>
              <w:t>校园公共卫生</w:t>
            </w:r>
          </w:p>
        </w:tc>
        <w:tc>
          <w:tcPr>
            <w:tcW w:w="6450" w:type="dxa"/>
            <w:vAlign w:val="center"/>
          </w:tcPr>
          <w:p>
            <w:pPr>
              <w:widowControl/>
              <w:jc w:val="left"/>
              <w:textAlignment w:val="baseline"/>
              <w:rPr>
                <w:rFonts w:hint="eastAsia"/>
                <w:color w:val="000000"/>
                <w:sz w:val="24"/>
                <w:szCs w:val="24"/>
                <w:lang w:eastAsia="zh-CN"/>
              </w:rPr>
            </w:pPr>
            <w:r>
              <w:rPr>
                <w:rFonts w:hint="eastAsia"/>
                <w:color w:val="000000"/>
                <w:sz w:val="24"/>
                <w:szCs w:val="24"/>
                <w:lang w:eastAsia="zh-CN"/>
              </w:rPr>
              <w:t>怡馨园餐厅门前道路，北至怡馨公寓前道路，南至尚远楼前明是路</w:t>
            </w:r>
          </w:p>
        </w:tc>
        <w:tc>
          <w:tcPr>
            <w:tcW w:w="2670" w:type="dxa"/>
            <w:vAlign w:val="center"/>
          </w:tcPr>
          <w:p>
            <w:pPr>
              <w:spacing w:line="600" w:lineRule="auto"/>
              <w:jc w:val="left"/>
              <w:textAlignment w:val="baseline"/>
              <w:rPr>
                <w:rFonts w:hint="eastAsia"/>
                <w:color w:val="000000"/>
                <w:sz w:val="24"/>
                <w:lang w:eastAsia="zh-CN"/>
              </w:rPr>
            </w:pPr>
            <w:r>
              <w:rPr>
                <w:rFonts w:hint="eastAsia"/>
                <w:color w:val="000000"/>
                <w:sz w:val="24"/>
                <w:lang w:eastAsia="zh-CN"/>
              </w:rPr>
              <w:t>良好</w:t>
            </w:r>
          </w:p>
        </w:tc>
        <w:tc>
          <w:tcPr>
            <w:tcW w:w="930" w:type="dxa"/>
            <w:vAlign w:val="center"/>
          </w:tcPr>
          <w:p>
            <w:pPr>
              <w:spacing w:line="600" w:lineRule="auto"/>
              <w:jc w:val="left"/>
              <w:textAlignment w:val="baseline"/>
              <w:rPr>
                <w:rFonts w:hint="eastAsia"/>
                <w:color w:val="000000"/>
                <w:kern w:val="0"/>
                <w:sz w:val="24"/>
                <w:szCs w:val="24"/>
                <w:lang w:eastAsia="zh-CN"/>
              </w:rPr>
            </w:pPr>
            <w:r>
              <w:rPr>
                <w:rFonts w:hint="eastAsia"/>
                <w:color w:val="000000"/>
                <w:kern w:val="0"/>
                <w:sz w:val="24"/>
                <w:szCs w:val="24"/>
                <w:lang w:eastAsia="zh-CN"/>
              </w:rPr>
              <w:t>50</w:t>
            </w:r>
          </w:p>
        </w:tc>
        <w:tc>
          <w:tcPr>
            <w:tcW w:w="900" w:type="dxa"/>
            <w:vMerge w:val="restart"/>
            <w:vAlign w:val="center"/>
          </w:tcPr>
          <w:p>
            <w:pPr>
              <w:jc w:val="left"/>
              <w:textAlignment w:val="baseline"/>
              <w:rPr>
                <w:rFonts w:hint="eastAsia"/>
                <w:color w:val="000000"/>
                <w:kern w:val="0"/>
                <w:sz w:val="24"/>
                <w:szCs w:val="24"/>
                <w:lang w:eastAsia="zh-CN"/>
              </w:rPr>
            </w:pPr>
            <w:r>
              <w:rPr>
                <w:rFonts w:hint="eastAsia"/>
                <w:color w:val="000000"/>
                <w:kern w:val="0"/>
                <w:sz w:val="24"/>
                <w:szCs w:val="24"/>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lang w:val="en-US" w:eastAsia="zh-CN"/>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lang w:eastAsia="zh-CN"/>
              </w:rPr>
            </w:pPr>
            <w:r>
              <w:rPr>
                <w:rFonts w:hint="eastAsia"/>
                <w:color w:val="000000"/>
                <w:kern w:val="0"/>
                <w:sz w:val="24"/>
                <w:szCs w:val="24"/>
                <w:lang w:eastAsia="zh-CN"/>
              </w:rPr>
              <w:t>办公室卫生</w:t>
            </w:r>
          </w:p>
        </w:tc>
        <w:tc>
          <w:tcPr>
            <w:tcW w:w="6450" w:type="dxa"/>
            <w:vAlign w:val="center"/>
          </w:tcPr>
          <w:p>
            <w:pPr>
              <w:widowControl/>
              <w:jc w:val="left"/>
              <w:textAlignment w:val="baseline"/>
              <w:rPr>
                <w:rFonts w:hint="eastAsia"/>
                <w:color w:val="000000"/>
                <w:sz w:val="24"/>
                <w:szCs w:val="24"/>
                <w:lang w:eastAsia="zh-CN"/>
              </w:rPr>
            </w:pPr>
            <w:r>
              <w:rPr>
                <w:rFonts w:hint="eastAsia"/>
                <w:color w:val="000000"/>
                <w:sz w:val="24"/>
                <w:szCs w:val="24"/>
                <w:lang w:eastAsia="zh-CN"/>
              </w:rPr>
              <w:t>尚远楼515  517</w:t>
            </w:r>
          </w:p>
        </w:tc>
        <w:tc>
          <w:tcPr>
            <w:tcW w:w="2670" w:type="dxa"/>
            <w:vAlign w:val="center"/>
          </w:tcPr>
          <w:p>
            <w:pPr>
              <w:spacing w:line="600" w:lineRule="auto"/>
              <w:jc w:val="left"/>
              <w:textAlignment w:val="baseline"/>
              <w:rPr>
                <w:rFonts w:hint="eastAsia"/>
                <w:color w:val="000000"/>
                <w:sz w:val="24"/>
                <w:lang w:eastAsia="zh-CN"/>
              </w:rPr>
            </w:pPr>
            <w:r>
              <w:rPr>
                <w:rFonts w:hint="eastAsia"/>
                <w:color w:val="000000"/>
                <w:sz w:val="24"/>
                <w:lang w:eastAsia="zh-CN"/>
              </w:rPr>
              <w:t>良好</w:t>
            </w:r>
          </w:p>
        </w:tc>
        <w:tc>
          <w:tcPr>
            <w:tcW w:w="930" w:type="dxa"/>
            <w:vAlign w:val="center"/>
          </w:tcPr>
          <w:p>
            <w:pPr>
              <w:spacing w:line="600" w:lineRule="auto"/>
              <w:jc w:val="left"/>
              <w:textAlignment w:val="baseline"/>
              <w:rPr>
                <w:rFonts w:hint="eastAsia"/>
                <w:color w:val="000000"/>
                <w:kern w:val="0"/>
                <w:sz w:val="24"/>
                <w:szCs w:val="24"/>
                <w:lang w:eastAsia="zh-CN"/>
              </w:rPr>
            </w:pPr>
            <w:r>
              <w:rPr>
                <w:rFonts w:hint="eastAsia"/>
                <w:color w:val="000000"/>
                <w:kern w:val="0"/>
                <w:sz w:val="24"/>
                <w:szCs w:val="24"/>
                <w:lang w:eastAsia="zh-CN"/>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43</w:t>
            </w:r>
          </w:p>
        </w:tc>
        <w:tc>
          <w:tcPr>
            <w:tcW w:w="1095" w:type="dxa"/>
            <w:vMerge w:val="restart"/>
            <w:vAlign w:val="center"/>
          </w:tcPr>
          <w:p>
            <w:pPr>
              <w:widowControl/>
              <w:jc w:val="center"/>
              <w:textAlignment w:val="baseline"/>
              <w:rPr>
                <w:color w:val="000000"/>
                <w:sz w:val="24"/>
                <w:szCs w:val="24"/>
              </w:rPr>
            </w:pPr>
            <w:r>
              <w:rPr>
                <w:rFonts w:hint="eastAsia"/>
                <w:color w:val="000000"/>
                <w:sz w:val="24"/>
                <w:szCs w:val="24"/>
              </w:rPr>
              <w:t>公共艺术部</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sz w:val="24"/>
                <w:szCs w:val="24"/>
              </w:rPr>
            </w:pPr>
            <w:r>
              <w:rPr>
                <w:rFonts w:hint="eastAsia"/>
                <w:color w:val="000000"/>
                <w:sz w:val="24"/>
                <w:szCs w:val="24"/>
              </w:rPr>
              <w:t>文汇楼A区北侧绿化带及西侧绿化带（含西侧通向综合教学楼小路至门口）</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sz w:val="24"/>
                <w:szCs w:val="24"/>
              </w:rPr>
            </w:pPr>
            <w:r>
              <w:rPr>
                <w:rFonts w:hint="eastAsia"/>
                <w:color w:val="000000"/>
                <w:sz w:val="24"/>
                <w:szCs w:val="24"/>
              </w:rPr>
              <w:t>综合楼1312、1313</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center"/>
              <w:textAlignment w:val="baseline"/>
              <w:rPr>
                <w:rFonts w:hint="default" w:ascii="Calibri" w:hAnsi="Calibri" w:eastAsia="宋体" w:cs="宋体"/>
                <w:color w:val="000000"/>
                <w:kern w:val="0"/>
                <w:sz w:val="24"/>
                <w:szCs w:val="24"/>
                <w:lang w:val="en-US" w:eastAsia="zh-CN" w:bidi="ar-SA"/>
              </w:rPr>
            </w:pPr>
            <w:r>
              <w:rPr>
                <w:rFonts w:hint="eastAsia"/>
                <w:color w:val="000000"/>
                <w:kern w:val="0"/>
                <w:sz w:val="24"/>
                <w:szCs w:val="24"/>
                <w:lang w:val="en-US" w:eastAsia="zh-CN"/>
              </w:rPr>
              <w:t>44</w:t>
            </w:r>
          </w:p>
        </w:tc>
        <w:tc>
          <w:tcPr>
            <w:tcW w:w="1095" w:type="dxa"/>
            <w:vMerge w:val="restart"/>
            <w:vAlign w:val="center"/>
          </w:tcPr>
          <w:p>
            <w:pPr>
              <w:widowControl/>
              <w:jc w:val="center"/>
              <w:textAlignment w:val="baseline"/>
              <w:rPr>
                <w:rFonts w:hint="eastAsia" w:ascii="Calibri" w:hAnsi="Calibri" w:eastAsia="宋体" w:cs="宋体"/>
                <w:color w:val="000000"/>
                <w:kern w:val="2"/>
                <w:sz w:val="24"/>
                <w:szCs w:val="24"/>
                <w:lang w:val="en-US" w:eastAsia="zh-CN" w:bidi="ar-SA"/>
              </w:rPr>
            </w:pPr>
            <w:r>
              <w:rPr>
                <w:rFonts w:hint="eastAsia"/>
                <w:color w:val="000000"/>
                <w:sz w:val="24"/>
                <w:szCs w:val="24"/>
              </w:rPr>
              <w:t>资产经营有限公司</w:t>
            </w:r>
          </w:p>
        </w:tc>
        <w:tc>
          <w:tcPr>
            <w:tcW w:w="1785" w:type="dxa"/>
            <w:vAlign w:val="center"/>
          </w:tcPr>
          <w:p>
            <w:pPr>
              <w:widowControl/>
              <w:jc w:val="center"/>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ascii="Calibri" w:hAnsi="Calibri" w:eastAsia="宋体" w:cs="宋体"/>
                <w:color w:val="000000"/>
                <w:kern w:val="2"/>
                <w:sz w:val="24"/>
                <w:szCs w:val="24"/>
                <w:lang w:val="en-US" w:eastAsia="zh-CN" w:bidi="ar-SA"/>
              </w:rPr>
            </w:pPr>
            <w:r>
              <w:rPr>
                <w:rFonts w:hint="eastAsia"/>
                <w:color w:val="000000"/>
                <w:kern w:val="0"/>
                <w:sz w:val="24"/>
                <w:szCs w:val="24"/>
              </w:rPr>
              <w:t>创业孵化基地南广场硬化区域至停车场（不包含停车场），东校区教师餐厅天井小院绿化及硬化区域</w:t>
            </w:r>
          </w:p>
        </w:tc>
        <w:tc>
          <w:tcPr>
            <w:tcW w:w="267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sz w:val="24"/>
              </w:rPr>
              <w:t>有垃圾（3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50</w:t>
            </w:r>
          </w:p>
        </w:tc>
        <w:tc>
          <w:tcPr>
            <w:tcW w:w="900" w:type="dxa"/>
            <w:vAlign w:val="center"/>
          </w:tcPr>
          <w:p>
            <w:pPr>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center"/>
              <w:textAlignment w:val="baseline"/>
              <w:rPr>
                <w:rFonts w:hint="eastAsia" w:ascii="Calibri" w:hAnsi="Calibri" w:eastAsia="宋体" w:cs="宋体"/>
                <w:color w:val="000000"/>
                <w:kern w:val="0"/>
                <w:sz w:val="24"/>
                <w:szCs w:val="24"/>
                <w:lang w:val="en-US" w:eastAsia="zh-CN" w:bidi="ar-SA"/>
              </w:rPr>
            </w:pPr>
          </w:p>
        </w:tc>
        <w:tc>
          <w:tcPr>
            <w:tcW w:w="1095" w:type="dxa"/>
            <w:vMerge w:val="continue"/>
            <w:vAlign w:val="center"/>
          </w:tcPr>
          <w:p>
            <w:pPr>
              <w:widowControl/>
              <w:jc w:val="left"/>
              <w:textAlignment w:val="baseline"/>
              <w:rPr>
                <w:rFonts w:hint="eastAsia" w:ascii="Calibri" w:hAnsi="Calibri" w:eastAsia="宋体" w:cs="宋体"/>
                <w:color w:val="000000"/>
                <w:kern w:val="2"/>
                <w:sz w:val="24"/>
                <w:szCs w:val="24"/>
                <w:lang w:val="en-US" w:eastAsia="zh-CN" w:bidi="ar-SA"/>
              </w:rPr>
            </w:pPr>
          </w:p>
        </w:tc>
        <w:tc>
          <w:tcPr>
            <w:tcW w:w="1785" w:type="dxa"/>
            <w:vAlign w:val="center"/>
          </w:tcPr>
          <w:p>
            <w:pPr>
              <w:widowControl/>
              <w:jc w:val="center"/>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办公室卫生</w:t>
            </w:r>
          </w:p>
        </w:tc>
        <w:tc>
          <w:tcPr>
            <w:tcW w:w="6450" w:type="dxa"/>
            <w:vAlign w:val="center"/>
          </w:tcPr>
          <w:p>
            <w:pPr>
              <w:widowControl/>
              <w:jc w:val="left"/>
              <w:textAlignment w:val="baseline"/>
              <w:rPr>
                <w:rFonts w:hint="eastAsia" w:ascii="Calibri" w:hAnsi="Calibri" w:eastAsia="宋体" w:cs="宋体"/>
                <w:color w:val="000000"/>
                <w:kern w:val="2"/>
                <w:sz w:val="24"/>
                <w:szCs w:val="24"/>
                <w:lang w:val="en-US" w:eastAsia="zh-CN" w:bidi="ar-SA"/>
              </w:rPr>
            </w:pPr>
          </w:p>
        </w:tc>
        <w:tc>
          <w:tcPr>
            <w:tcW w:w="267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ascii="Calibri" w:hAnsi="Calibri" w:eastAsia="宋体" w:cs="宋体"/>
                <w:color w:val="000000"/>
                <w:kern w:val="0"/>
                <w:sz w:val="24"/>
                <w:szCs w:val="24"/>
                <w:lang w:val="en-US" w:eastAsia="zh-CN" w:bidi="ar-SA"/>
              </w:rPr>
            </w:pPr>
            <w:r>
              <w:rPr>
                <w:rFonts w:hint="eastAsia"/>
                <w:color w:val="000000"/>
                <w:kern w:val="0"/>
                <w:sz w:val="24"/>
                <w:szCs w:val="24"/>
              </w:rPr>
              <w:t>50</w:t>
            </w:r>
          </w:p>
        </w:tc>
        <w:tc>
          <w:tcPr>
            <w:tcW w:w="900" w:type="dxa"/>
            <w:vAlign w:val="center"/>
          </w:tcPr>
          <w:p>
            <w:pPr>
              <w:jc w:val="left"/>
              <w:textAlignment w:val="baseline"/>
              <w:rPr>
                <w:rFonts w:hint="eastAsia" w:ascii="Calibri" w:hAnsi="Calibri"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45</w:t>
            </w:r>
          </w:p>
        </w:tc>
        <w:tc>
          <w:tcPr>
            <w:tcW w:w="1095" w:type="dxa"/>
            <w:vMerge w:val="restart"/>
            <w:vAlign w:val="center"/>
          </w:tcPr>
          <w:p>
            <w:pPr>
              <w:widowControl/>
              <w:jc w:val="center"/>
              <w:textAlignment w:val="baseline"/>
              <w:rPr>
                <w:color w:val="000000"/>
                <w:kern w:val="0"/>
                <w:sz w:val="24"/>
                <w:szCs w:val="24"/>
              </w:rPr>
            </w:pPr>
            <w:r>
              <w:rPr>
                <w:rFonts w:hint="eastAsia"/>
                <w:color w:val="000000"/>
                <w:sz w:val="24"/>
                <w:szCs w:val="24"/>
              </w:rPr>
              <w:t>团委</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中行西路东南侧小山坡（含山坡东侧地面道路）</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文博楼A502、503、504、505、506、507</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46</w:t>
            </w:r>
          </w:p>
        </w:tc>
        <w:tc>
          <w:tcPr>
            <w:tcW w:w="1095" w:type="dxa"/>
            <w:vMerge w:val="restart"/>
            <w:vAlign w:val="center"/>
          </w:tcPr>
          <w:p>
            <w:pPr>
              <w:widowControl/>
              <w:jc w:val="center"/>
              <w:textAlignment w:val="baseline"/>
              <w:rPr>
                <w:color w:val="000000"/>
                <w:kern w:val="0"/>
                <w:sz w:val="24"/>
                <w:szCs w:val="24"/>
              </w:rPr>
            </w:pPr>
            <w:r>
              <w:rPr>
                <w:rFonts w:hint="eastAsia"/>
                <w:color w:val="000000"/>
                <w:sz w:val="24"/>
                <w:szCs w:val="24"/>
              </w:rPr>
              <w:t>人事处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综合楼西侧人工湖及周边绿化带（含楼梯）</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综合楼1002、1003、1005、1020、1021</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47</w:t>
            </w:r>
          </w:p>
        </w:tc>
        <w:tc>
          <w:tcPr>
            <w:tcW w:w="1095" w:type="dxa"/>
            <w:vMerge w:val="restart"/>
            <w:vAlign w:val="center"/>
          </w:tcPr>
          <w:p>
            <w:pPr>
              <w:widowControl/>
              <w:jc w:val="center"/>
              <w:textAlignment w:val="baseline"/>
              <w:rPr>
                <w:color w:val="000000"/>
                <w:kern w:val="0"/>
                <w:sz w:val="24"/>
                <w:szCs w:val="24"/>
              </w:rPr>
            </w:pPr>
            <w:r>
              <w:rPr>
                <w:rFonts w:hint="eastAsia"/>
                <w:color w:val="000000"/>
                <w:sz w:val="24"/>
                <w:szCs w:val="24"/>
              </w:rPr>
              <w:t>教务处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文汇楼B区和C区四周绿化带(含天井区域)</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有一个垃圾（3</w:t>
            </w:r>
            <w:r>
              <w:rPr>
                <w:color w:val="000000"/>
                <w:kern w:val="0"/>
                <w:sz w:val="24"/>
                <w:szCs w:val="24"/>
              </w:rPr>
              <w:t>.8</w:t>
            </w:r>
            <w:r>
              <w:rPr>
                <w:rFonts w:hint="eastAsia"/>
                <w:color w:val="000000"/>
                <w:kern w:val="0"/>
                <w:sz w:val="24"/>
                <w:szCs w:val="24"/>
              </w:rPr>
              <w:t>）</w:t>
            </w:r>
          </w:p>
          <w:p>
            <w:pPr>
              <w:spacing w:line="600" w:lineRule="auto"/>
              <w:jc w:val="left"/>
              <w:textAlignment w:val="baseline"/>
              <w:rPr>
                <w:color w:val="000000"/>
                <w:kern w:val="0"/>
                <w:sz w:val="24"/>
                <w:szCs w:val="24"/>
              </w:rPr>
            </w:pPr>
            <w:r>
              <w:rPr>
                <w:rFonts w:hint="eastAsia"/>
                <w:color w:val="000000"/>
                <w:kern w:val="0"/>
                <w:sz w:val="24"/>
                <w:szCs w:val="24"/>
              </w:rPr>
              <w:t>有一个垃圾（3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49.5</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综合楼1207、1208、1209、1120、1121、1126</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48</w:t>
            </w:r>
          </w:p>
        </w:tc>
        <w:tc>
          <w:tcPr>
            <w:tcW w:w="1095" w:type="dxa"/>
            <w:vMerge w:val="restart"/>
            <w:vAlign w:val="center"/>
          </w:tcPr>
          <w:p>
            <w:pPr>
              <w:widowControl/>
              <w:jc w:val="center"/>
              <w:textAlignment w:val="baseline"/>
              <w:rPr>
                <w:color w:val="000000"/>
                <w:kern w:val="0"/>
                <w:sz w:val="24"/>
                <w:szCs w:val="24"/>
              </w:rPr>
            </w:pPr>
            <w:r>
              <w:rPr>
                <w:rFonts w:hint="eastAsia"/>
                <w:color w:val="000000"/>
                <w:sz w:val="24"/>
                <w:szCs w:val="24"/>
              </w:rPr>
              <w:t>学生处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tcPr>
          <w:p>
            <w:pPr>
              <w:spacing w:line="360" w:lineRule="auto"/>
              <w:jc w:val="left"/>
              <w:textAlignment w:val="baseline"/>
              <w:rPr>
                <w:color w:val="000000"/>
                <w:sz w:val="24"/>
                <w:szCs w:val="24"/>
              </w:rPr>
            </w:pPr>
            <w:r>
              <w:rPr>
                <w:rFonts w:hint="eastAsia"/>
                <w:color w:val="000000"/>
                <w:sz w:val="24"/>
                <w:szCs w:val="24"/>
              </w:rPr>
              <w:t>西校区怡馨公寓1号楼、2号楼周围冬青带至宿舍楼以内区域，不含中间停车区域，东校区所有宿舍楼及周边区域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文博楼A203、A204、A206</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49</w:t>
            </w:r>
          </w:p>
        </w:tc>
        <w:tc>
          <w:tcPr>
            <w:tcW w:w="1095" w:type="dxa"/>
            <w:vMerge w:val="restart"/>
            <w:vAlign w:val="center"/>
          </w:tcPr>
          <w:p>
            <w:pPr>
              <w:widowControl/>
              <w:jc w:val="center"/>
              <w:textAlignment w:val="baseline"/>
              <w:rPr>
                <w:color w:val="000000"/>
                <w:kern w:val="0"/>
                <w:sz w:val="24"/>
                <w:szCs w:val="24"/>
              </w:rPr>
            </w:pPr>
            <w:r>
              <w:rPr>
                <w:rFonts w:hint="eastAsia"/>
                <w:color w:val="000000"/>
                <w:sz w:val="24"/>
                <w:szCs w:val="24"/>
              </w:rPr>
              <w:t>外事处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东校区北篮球场（台阶上道路及绿化区域）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有一个垃圾（3</w:t>
            </w:r>
            <w:r>
              <w:rPr>
                <w:color w:val="000000"/>
                <w:sz w:val="24"/>
              </w:rPr>
              <w:t>.8</w:t>
            </w:r>
            <w:r>
              <w:rPr>
                <w:rFonts w:hint="eastAsia"/>
                <w:color w:val="000000"/>
                <w:sz w:val="24"/>
              </w:rPr>
              <w:t>）有一个垃圾（3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综合楼1106、1109</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50</w:t>
            </w:r>
          </w:p>
        </w:tc>
        <w:tc>
          <w:tcPr>
            <w:tcW w:w="1095" w:type="dxa"/>
            <w:vMerge w:val="restart"/>
            <w:vAlign w:val="center"/>
          </w:tcPr>
          <w:p>
            <w:pPr>
              <w:widowControl/>
              <w:jc w:val="center"/>
              <w:textAlignment w:val="baseline"/>
              <w:rPr>
                <w:color w:val="000000"/>
                <w:sz w:val="24"/>
                <w:szCs w:val="24"/>
              </w:rPr>
            </w:pPr>
            <w:r>
              <w:rPr>
                <w:rFonts w:hint="eastAsia"/>
                <w:color w:val="000000"/>
                <w:sz w:val="24"/>
                <w:szCs w:val="24"/>
              </w:rPr>
              <w:t>后勤</w:t>
            </w:r>
          </w:p>
          <w:p>
            <w:pPr>
              <w:widowControl/>
              <w:jc w:val="center"/>
              <w:textAlignment w:val="baseline"/>
              <w:rPr>
                <w:color w:val="000000"/>
                <w:kern w:val="0"/>
                <w:sz w:val="24"/>
                <w:szCs w:val="24"/>
              </w:rPr>
            </w:pPr>
            <w:r>
              <w:rPr>
                <w:rFonts w:hint="eastAsia"/>
                <w:color w:val="000000"/>
                <w:sz w:val="24"/>
                <w:szCs w:val="24"/>
              </w:rPr>
              <w:t>保障处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spacing w:line="360" w:lineRule="auto"/>
              <w:jc w:val="left"/>
              <w:textAlignment w:val="baseline"/>
              <w:rPr>
                <w:color w:val="000000"/>
                <w:sz w:val="24"/>
                <w:szCs w:val="24"/>
              </w:rPr>
            </w:pPr>
            <w:r>
              <w:rPr>
                <w:rFonts w:hint="eastAsia"/>
                <w:color w:val="000000"/>
                <w:sz w:val="24"/>
                <w:szCs w:val="24"/>
              </w:rPr>
              <w:t>西校区餐厅及四周至校医院北墙，东校区国培楼周边及区域内道路；</w:t>
            </w:r>
          </w:p>
          <w:p>
            <w:pPr>
              <w:spacing w:line="360" w:lineRule="auto"/>
              <w:jc w:val="left"/>
              <w:textAlignment w:val="baseline"/>
              <w:rPr>
                <w:color w:val="000000"/>
                <w:sz w:val="24"/>
                <w:szCs w:val="24"/>
              </w:rPr>
            </w:pPr>
            <w:r>
              <w:rPr>
                <w:rFonts w:hint="eastAsia"/>
                <w:color w:val="000000"/>
                <w:sz w:val="24"/>
                <w:szCs w:val="24"/>
              </w:rPr>
              <w:t>翰墨湖西侧绿化带（小瀑布北侧，含花坛）；</w:t>
            </w:r>
          </w:p>
          <w:p>
            <w:pPr>
              <w:widowControl/>
              <w:jc w:val="left"/>
              <w:textAlignment w:val="baseline"/>
              <w:rPr>
                <w:color w:val="000000"/>
                <w:kern w:val="0"/>
                <w:sz w:val="24"/>
                <w:szCs w:val="24"/>
              </w:rPr>
            </w:pPr>
            <w:r>
              <w:rPr>
                <w:rFonts w:hint="eastAsia"/>
                <w:color w:val="000000"/>
                <w:sz w:val="24"/>
                <w:szCs w:val="24"/>
              </w:rPr>
              <w:t>综合楼东门门前道路（含东侧绿化区域）</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kern w:val="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kern w:val="0"/>
                <w:sz w:val="24"/>
                <w:szCs w:val="24"/>
              </w:rPr>
              <w:t>综合楼1416、1418、1411、1412、1413</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51</w:t>
            </w:r>
          </w:p>
        </w:tc>
        <w:tc>
          <w:tcPr>
            <w:tcW w:w="1095" w:type="dxa"/>
            <w:vMerge w:val="restart"/>
            <w:vAlign w:val="center"/>
          </w:tcPr>
          <w:p>
            <w:pPr>
              <w:widowControl/>
              <w:jc w:val="center"/>
              <w:textAlignment w:val="baseline"/>
              <w:rPr>
                <w:color w:val="000000"/>
                <w:sz w:val="24"/>
                <w:szCs w:val="24"/>
              </w:rPr>
            </w:pPr>
            <w:r>
              <w:rPr>
                <w:rFonts w:hint="eastAsia"/>
                <w:color w:val="000000"/>
                <w:sz w:val="24"/>
                <w:szCs w:val="24"/>
              </w:rPr>
              <w:t>招生</w:t>
            </w:r>
          </w:p>
          <w:p>
            <w:pPr>
              <w:widowControl/>
              <w:jc w:val="center"/>
              <w:textAlignment w:val="baseline"/>
              <w:rPr>
                <w:color w:val="000000"/>
                <w:sz w:val="24"/>
                <w:szCs w:val="24"/>
              </w:rPr>
            </w:pPr>
            <w:r>
              <w:rPr>
                <w:rFonts w:hint="eastAsia"/>
                <w:color w:val="000000"/>
                <w:sz w:val="24"/>
                <w:szCs w:val="24"/>
              </w:rPr>
              <w:t>办公室</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东校区中行北路至嵩山学堂门口（含两侧绿化带）</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文博楼A103、A104</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52</w:t>
            </w:r>
          </w:p>
        </w:tc>
        <w:tc>
          <w:tcPr>
            <w:tcW w:w="1095" w:type="dxa"/>
            <w:vMerge w:val="restart"/>
            <w:vAlign w:val="center"/>
          </w:tcPr>
          <w:p>
            <w:pPr>
              <w:widowControl/>
              <w:jc w:val="center"/>
              <w:textAlignment w:val="baseline"/>
              <w:rPr>
                <w:color w:val="000000"/>
                <w:sz w:val="24"/>
                <w:szCs w:val="24"/>
              </w:rPr>
            </w:pPr>
            <w:r>
              <w:rPr>
                <w:rFonts w:hint="eastAsia"/>
                <w:color w:val="000000"/>
                <w:sz w:val="24"/>
                <w:szCs w:val="24"/>
              </w:rPr>
              <w:t>老干部工作处</w:t>
            </w: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北门广场（含圆形花坛）</w:t>
            </w:r>
          </w:p>
        </w:tc>
        <w:tc>
          <w:tcPr>
            <w:tcW w:w="2670" w:type="dxa"/>
            <w:vAlign w:val="center"/>
          </w:tcPr>
          <w:p>
            <w:pPr>
              <w:spacing w:line="600" w:lineRule="auto"/>
              <w:jc w:val="left"/>
              <w:textAlignment w:val="baseline"/>
              <w:rPr>
                <w:color w:val="000000"/>
                <w:kern w:val="0"/>
                <w:sz w:val="24"/>
                <w:szCs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49</w:t>
            </w:r>
          </w:p>
        </w:tc>
        <w:tc>
          <w:tcPr>
            <w:tcW w:w="900" w:type="dxa"/>
            <w:vMerge w:val="restart"/>
            <w:vAlign w:val="center"/>
          </w:tcPr>
          <w:p>
            <w:pPr>
              <w:jc w:val="left"/>
              <w:textAlignment w:val="baseline"/>
              <w:rPr>
                <w:color w:val="000000"/>
                <w:kern w:val="0"/>
                <w:sz w:val="24"/>
                <w:szCs w:val="24"/>
              </w:rPr>
            </w:pPr>
            <w:r>
              <w:rPr>
                <w:rFonts w:hint="eastAsia"/>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color w:val="000000"/>
                <w:kern w:val="0"/>
                <w:sz w:val="24"/>
                <w:szCs w:val="24"/>
              </w:rPr>
            </w:pPr>
          </w:p>
        </w:tc>
        <w:tc>
          <w:tcPr>
            <w:tcW w:w="1095" w:type="dxa"/>
            <w:vMerge w:val="continue"/>
            <w:vAlign w:val="center"/>
          </w:tcPr>
          <w:p>
            <w:pPr>
              <w:widowControl/>
              <w:jc w:val="center"/>
              <w:textAlignment w:val="baseline"/>
              <w:rPr>
                <w:color w:val="000000"/>
                <w:sz w:val="24"/>
                <w:szCs w:val="24"/>
              </w:rPr>
            </w:pPr>
          </w:p>
        </w:tc>
        <w:tc>
          <w:tcPr>
            <w:tcW w:w="1785" w:type="dxa"/>
            <w:vAlign w:val="center"/>
          </w:tcPr>
          <w:p>
            <w:pPr>
              <w:widowControl/>
              <w:jc w:val="center"/>
              <w:textAlignment w:val="baseline"/>
              <w:rPr>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color w:val="000000"/>
                <w:kern w:val="0"/>
                <w:sz w:val="24"/>
                <w:szCs w:val="24"/>
              </w:rPr>
            </w:pPr>
            <w:r>
              <w:rPr>
                <w:rFonts w:hint="eastAsia"/>
                <w:color w:val="000000"/>
                <w:sz w:val="24"/>
                <w:szCs w:val="24"/>
              </w:rPr>
              <w:t>综合楼1215、1217</w:t>
            </w:r>
          </w:p>
        </w:tc>
        <w:tc>
          <w:tcPr>
            <w:tcW w:w="2670" w:type="dxa"/>
            <w:vAlign w:val="center"/>
          </w:tcPr>
          <w:p>
            <w:pPr>
              <w:spacing w:line="600" w:lineRule="auto"/>
              <w:jc w:val="left"/>
              <w:textAlignment w:val="baseline"/>
              <w:rPr>
                <w:color w:val="000000"/>
                <w:kern w:val="0"/>
                <w:sz w:val="24"/>
                <w:szCs w:val="24"/>
              </w:rPr>
            </w:pPr>
            <w:r>
              <w:rPr>
                <w:rFonts w:hint="eastAsia"/>
                <w:color w:val="000000"/>
                <w:kern w:val="0"/>
                <w:sz w:val="24"/>
                <w:szCs w:val="24"/>
              </w:rPr>
              <w:t>良好</w:t>
            </w:r>
          </w:p>
        </w:tc>
        <w:tc>
          <w:tcPr>
            <w:tcW w:w="930" w:type="dxa"/>
            <w:vAlign w:val="center"/>
          </w:tcPr>
          <w:p>
            <w:pPr>
              <w:spacing w:line="600" w:lineRule="auto"/>
              <w:jc w:val="left"/>
              <w:textAlignment w:val="baseline"/>
              <w:rPr>
                <w:color w:val="000000"/>
                <w:kern w:val="0"/>
                <w:sz w:val="24"/>
                <w:szCs w:val="24"/>
              </w:rPr>
            </w:pPr>
            <w:r>
              <w:rPr>
                <w:rFonts w:hint="eastAsia"/>
                <w:color w:val="000000"/>
                <w:kern w:val="0"/>
                <w:sz w:val="24"/>
                <w:szCs w:val="24"/>
              </w:rPr>
              <w:t>50</w:t>
            </w:r>
          </w:p>
        </w:tc>
        <w:tc>
          <w:tcPr>
            <w:tcW w:w="900" w:type="dxa"/>
            <w:vMerge w:val="continue"/>
            <w:vAlign w:val="center"/>
          </w:tcPr>
          <w:p>
            <w:pPr>
              <w:jc w:val="left"/>
              <w:textAlignment w:val="baseline"/>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53</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经济与管理学院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文博楼周围绿化区域及对应中行西路（参考示意图）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文博楼C417、C517—C520、C530</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文博楼B208</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54</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文学院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荟萃山及周围道路（参考示意图）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有垃圾（3</w:t>
            </w:r>
            <w:r>
              <w:rPr>
                <w:color w:val="000000"/>
                <w:sz w:val="24"/>
              </w:rPr>
              <w:t>.8</w:t>
            </w:r>
            <w:r>
              <w:rPr>
                <w:rFonts w:hint="eastAsia"/>
                <w:color w:val="000000"/>
                <w:sz w:val="24"/>
              </w:rPr>
              <w:t>、3</w:t>
            </w:r>
            <w:r>
              <w:rPr>
                <w:color w:val="000000"/>
                <w:sz w:val="24"/>
              </w:rPr>
              <w:t>.15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文质楼C526,C527,C528,C421</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文质楼C411,C418，C419</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55</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物理与电子科学学院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西校区崇礼楼南北小院及崇仁楼后连廊(含东部笃行路主干道冬青带）</w:t>
            </w:r>
            <w:r>
              <w:rPr>
                <w:rFonts w:hint="eastAsia"/>
                <w:color w:val="000000"/>
                <w:sz w:val="24"/>
                <w:szCs w:val="24"/>
              </w:rPr>
              <w:t>（参考示意图）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有垃圾（3</w:t>
            </w:r>
            <w:r>
              <w:rPr>
                <w:color w:val="000000"/>
                <w:kern w:val="0"/>
                <w:sz w:val="24"/>
                <w:szCs w:val="24"/>
              </w:rPr>
              <w:t>.8</w:t>
            </w:r>
            <w:r>
              <w:rPr>
                <w:rFonts w:hint="eastAsia"/>
                <w:color w:val="000000"/>
                <w:kern w:val="0"/>
                <w:sz w:val="24"/>
                <w:szCs w:val="24"/>
              </w:rPr>
              <w:t>）一个烟头（3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崇礼楼3302、3303、3304、3305、3306、3307、3308、3309、3310、3311、3312</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3401、3402、3403、3404、3405、崇智楼四阶三</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56</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美术学院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崇贤楼周围绿化带，美术展览馆周围绿化带及怡馨公寓3号楼周围道路以上硬化及绿化带（不包含周边道路）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绿化带有垃圾</w:t>
            </w:r>
            <w:r>
              <w:rPr>
                <w:color w:val="000000"/>
                <w:kern w:val="0"/>
                <w:sz w:val="24"/>
                <w:szCs w:val="24"/>
              </w:rPr>
              <w:t>(3.8</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kern w:val="0"/>
                <w:sz w:val="24"/>
                <w:szCs w:val="24"/>
              </w:rPr>
              <w:t>崇贤楼 205、204、202、216、321、312、311、306、405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有少量碎纸屑（3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49</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无</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57</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音乐与舞蹈学院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尚韵楼车辆通行道以东绿化区域及下沉广场（含东部下层花坛），尚韵楼南部天鹅湖绿化带及天鹅湖周边部分道路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一处白色垃圾</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尚韵楼A103、A208、A209、A210、A211、A212、A214、A215、A216、A317、A316、A313、A314、A311、A309</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尚韵楼6101、6102、崇尚楼老舞蹈厅</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58</w:t>
            </w:r>
          </w:p>
        </w:tc>
        <w:tc>
          <w:tcPr>
            <w:tcW w:w="1095" w:type="dxa"/>
            <w:vMerge w:val="restart"/>
            <w:vAlign w:val="center"/>
          </w:tcPr>
          <w:p>
            <w:pPr>
              <w:widowControl/>
              <w:jc w:val="center"/>
              <w:textAlignment w:val="baseline"/>
              <w:rPr>
                <w:rFonts w:hint="eastAsia"/>
                <w:b/>
                <w:bCs/>
                <w:color w:val="000000"/>
                <w:sz w:val="24"/>
                <w:szCs w:val="24"/>
              </w:rPr>
            </w:pPr>
            <w:r>
              <w:rPr>
                <w:rFonts w:hint="eastAsia"/>
                <w:color w:val="000000"/>
                <w:sz w:val="24"/>
                <w:szCs w:val="24"/>
              </w:rPr>
              <w:t>体育学院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东校区综合训练馆，体育场及周边道路、绿化带（参考示意图）</w:t>
            </w:r>
          </w:p>
        </w:tc>
        <w:tc>
          <w:tcPr>
            <w:tcW w:w="2670" w:type="dxa"/>
            <w:vAlign w:val="center"/>
          </w:tcPr>
          <w:p>
            <w:pPr>
              <w:spacing w:line="600" w:lineRule="auto"/>
              <w:jc w:val="left"/>
              <w:textAlignment w:val="baseline"/>
              <w:rPr>
                <w:rFonts w:hint="eastAsia"/>
                <w:color w:val="000000"/>
                <w:sz w:val="24"/>
              </w:rPr>
            </w:pPr>
            <w:r>
              <w:rPr>
                <w:rFonts w:hint="eastAsia"/>
                <w:color w:val="000000"/>
                <w:sz w:val="24"/>
              </w:rPr>
              <w:t>有垃圾（</w:t>
            </w:r>
            <w:r>
              <w:rPr>
                <w:color w:val="000000"/>
                <w:sz w:val="24"/>
              </w:rPr>
              <w:t>3.15</w:t>
            </w:r>
            <w:r>
              <w:rPr>
                <w:rFonts w:hint="eastAsia"/>
                <w:color w:val="000000"/>
                <w:sz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b/>
                <w:bCs/>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综合体育场T202、T301、T305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b/>
                <w:bCs/>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综合体育场T102、T103</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restart"/>
            <w:vAlign w:val="center"/>
          </w:tcPr>
          <w:p>
            <w:pPr>
              <w:jc w:val="left"/>
              <w:textAlignment w:val="baseline"/>
              <w:rPr>
                <w:rFonts w:hint="default" w:eastAsia="宋体"/>
                <w:color w:val="000000"/>
                <w:kern w:val="0"/>
                <w:sz w:val="24"/>
                <w:szCs w:val="24"/>
                <w:lang w:val="en-US" w:eastAsia="zh-CN"/>
              </w:rPr>
            </w:pPr>
            <w:r>
              <w:rPr>
                <w:rFonts w:hint="eastAsia"/>
                <w:color w:val="000000"/>
                <w:kern w:val="0"/>
                <w:sz w:val="24"/>
                <w:szCs w:val="24"/>
                <w:lang w:val="en-US" w:eastAsia="zh-CN"/>
              </w:rPr>
              <w:t>59</w:t>
            </w:r>
          </w:p>
        </w:tc>
        <w:tc>
          <w:tcPr>
            <w:tcW w:w="1095" w:type="dxa"/>
            <w:vMerge w:val="restart"/>
            <w:vAlign w:val="center"/>
          </w:tcPr>
          <w:p>
            <w:pPr>
              <w:widowControl/>
              <w:jc w:val="center"/>
              <w:textAlignment w:val="baseline"/>
              <w:rPr>
                <w:rFonts w:hint="eastAsia"/>
                <w:color w:val="000000"/>
                <w:sz w:val="24"/>
                <w:szCs w:val="24"/>
              </w:rPr>
            </w:pPr>
            <w:r>
              <w:rPr>
                <w:rFonts w:hint="eastAsia"/>
                <w:color w:val="000000"/>
                <w:sz w:val="24"/>
                <w:szCs w:val="24"/>
              </w:rPr>
              <w:t>特殊教育学院</w:t>
            </w: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校园公共卫生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特教楼前硬化路面及明是路，东至笃行路</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三处烟头，一处垃圾（3</w:t>
            </w:r>
            <w:r>
              <w:rPr>
                <w:color w:val="000000"/>
                <w:kern w:val="0"/>
                <w:sz w:val="24"/>
                <w:szCs w:val="24"/>
              </w:rPr>
              <w:t>.8</w:t>
            </w:r>
            <w:r>
              <w:rPr>
                <w:rFonts w:hint="eastAsia"/>
                <w:color w:val="000000"/>
                <w:kern w:val="0"/>
                <w:sz w:val="24"/>
                <w:szCs w:val="24"/>
              </w:rPr>
              <w:t>、3</w:t>
            </w:r>
            <w:r>
              <w:rPr>
                <w:color w:val="000000"/>
                <w:kern w:val="0"/>
                <w:sz w:val="24"/>
                <w:szCs w:val="24"/>
              </w:rPr>
              <w:t>.15</w:t>
            </w:r>
            <w:r>
              <w:rPr>
                <w:rFonts w:hint="eastAsia"/>
                <w:color w:val="000000"/>
                <w:kern w:val="0"/>
                <w:sz w:val="24"/>
                <w:szCs w:val="24"/>
              </w:rPr>
              <w:t>）</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48</w:t>
            </w:r>
          </w:p>
        </w:tc>
        <w:tc>
          <w:tcPr>
            <w:tcW w:w="900" w:type="dxa"/>
            <w:vMerge w:val="restart"/>
            <w:vAlign w:val="center"/>
          </w:tcPr>
          <w:p>
            <w:pPr>
              <w:jc w:val="left"/>
              <w:textAlignment w:val="baseline"/>
              <w:rPr>
                <w:rFonts w:hint="eastAsia"/>
                <w:color w:val="000000"/>
                <w:kern w:val="0"/>
                <w:sz w:val="24"/>
                <w:szCs w:val="24"/>
              </w:rPr>
            </w:pPr>
            <w:r>
              <w:rPr>
                <w:rFonts w:hint="eastAsia"/>
                <w:color w:val="000000"/>
                <w:kern w:val="0"/>
                <w:sz w:val="24"/>
                <w:szCs w:val="24"/>
              </w:rPr>
              <w:t>9</w:t>
            </w:r>
            <w:r>
              <w:rPr>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办公室卫生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尚志楼902、903、904、906、908、910、911、912、915、905</w:t>
            </w:r>
          </w:p>
        </w:tc>
        <w:tc>
          <w:tcPr>
            <w:tcW w:w="2670" w:type="dxa"/>
            <w:vAlign w:val="center"/>
          </w:tcPr>
          <w:p>
            <w:pPr>
              <w:spacing w:line="600" w:lineRule="auto"/>
              <w:jc w:val="left"/>
              <w:textAlignment w:val="baseline"/>
              <w:rPr>
                <w:rFonts w:hint="eastAsia"/>
                <w:color w:val="000000"/>
                <w:sz w:val="24"/>
              </w:rPr>
            </w:pPr>
            <w:r>
              <w:rPr>
                <w:rFonts w:hint="eastAsia"/>
                <w:color w:val="000000"/>
                <w:kern w:val="0"/>
                <w:sz w:val="24"/>
                <w:szCs w:val="24"/>
              </w:rPr>
              <w:t>良好</w:t>
            </w:r>
          </w:p>
        </w:tc>
        <w:tc>
          <w:tcPr>
            <w:tcW w:w="930" w:type="dxa"/>
            <w:vAlign w:val="center"/>
          </w:tcPr>
          <w:p>
            <w:pPr>
              <w:spacing w:line="600" w:lineRule="auto"/>
              <w:jc w:val="left"/>
              <w:textAlignment w:val="baseline"/>
              <w:rPr>
                <w:rFonts w:hint="eastAsia"/>
                <w:color w:val="000000"/>
                <w:kern w:val="0"/>
                <w:sz w:val="24"/>
                <w:szCs w:val="24"/>
              </w:rPr>
            </w:pPr>
            <w:r>
              <w:rPr>
                <w:color w:val="000000"/>
                <w:kern w:val="0"/>
                <w:sz w:val="24"/>
                <w:szCs w:val="24"/>
              </w:rPr>
              <w:t>50</w:t>
            </w:r>
          </w:p>
        </w:tc>
        <w:tc>
          <w:tcPr>
            <w:tcW w:w="900" w:type="dxa"/>
            <w:vMerge w:val="continue"/>
            <w:vAlign w:val="center"/>
          </w:tcPr>
          <w:p>
            <w:pPr>
              <w:jc w:val="left"/>
              <w:textAlignment w:val="baseline"/>
              <w:rPr>
                <w:rFonts w:hint="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0" w:type="dxa"/>
            <w:vMerge w:val="continue"/>
            <w:vAlign w:val="center"/>
          </w:tcPr>
          <w:p>
            <w:pPr>
              <w:jc w:val="left"/>
              <w:textAlignment w:val="baseline"/>
              <w:rPr>
                <w:rFonts w:hint="eastAsia"/>
                <w:color w:val="000000"/>
                <w:kern w:val="0"/>
                <w:sz w:val="24"/>
                <w:szCs w:val="24"/>
              </w:rPr>
            </w:pPr>
          </w:p>
        </w:tc>
        <w:tc>
          <w:tcPr>
            <w:tcW w:w="1095" w:type="dxa"/>
            <w:vMerge w:val="continue"/>
            <w:vAlign w:val="center"/>
          </w:tcPr>
          <w:p>
            <w:pPr>
              <w:widowControl/>
              <w:jc w:val="center"/>
              <w:textAlignment w:val="baseline"/>
              <w:rPr>
                <w:rFonts w:hint="eastAsia"/>
                <w:color w:val="000000"/>
                <w:sz w:val="24"/>
                <w:szCs w:val="24"/>
              </w:rPr>
            </w:pPr>
          </w:p>
        </w:tc>
        <w:tc>
          <w:tcPr>
            <w:tcW w:w="1785" w:type="dxa"/>
            <w:vAlign w:val="center"/>
          </w:tcPr>
          <w:p>
            <w:pPr>
              <w:widowControl/>
              <w:jc w:val="center"/>
              <w:textAlignment w:val="baseline"/>
              <w:rPr>
                <w:rFonts w:hint="eastAsia"/>
                <w:color w:val="000000"/>
                <w:kern w:val="0"/>
                <w:sz w:val="24"/>
                <w:szCs w:val="24"/>
              </w:rPr>
            </w:pPr>
            <w:r>
              <w:rPr>
                <w:rFonts w:hint="eastAsia"/>
                <w:color w:val="000000"/>
                <w:kern w:val="0"/>
                <w:sz w:val="24"/>
                <w:szCs w:val="24"/>
              </w:rPr>
              <w:t>教室卫生</w:t>
            </w:r>
          </w:p>
        </w:tc>
        <w:tc>
          <w:tcPr>
            <w:tcW w:w="6450" w:type="dxa"/>
            <w:vAlign w:val="center"/>
          </w:tcPr>
          <w:p>
            <w:pPr>
              <w:widowControl/>
              <w:jc w:val="left"/>
              <w:textAlignment w:val="baseline"/>
              <w:rPr>
                <w:rFonts w:hint="eastAsia"/>
                <w:color w:val="000000"/>
                <w:sz w:val="24"/>
                <w:szCs w:val="24"/>
              </w:rPr>
            </w:pPr>
            <w:r>
              <w:rPr>
                <w:rFonts w:hint="eastAsia"/>
                <w:color w:val="000000"/>
                <w:sz w:val="24"/>
                <w:szCs w:val="24"/>
              </w:rPr>
              <w:t>实验室：特教楼12404、12710</w:t>
            </w:r>
          </w:p>
        </w:tc>
        <w:tc>
          <w:tcPr>
            <w:tcW w:w="2670" w:type="dxa"/>
            <w:vAlign w:val="center"/>
          </w:tcPr>
          <w:p>
            <w:pPr>
              <w:spacing w:line="600" w:lineRule="auto"/>
              <w:jc w:val="left"/>
              <w:textAlignment w:val="baseline"/>
              <w:rPr>
                <w:rFonts w:hint="eastAsia"/>
                <w:color w:val="000000"/>
                <w:sz w:val="24"/>
              </w:rPr>
            </w:pPr>
          </w:p>
        </w:tc>
        <w:tc>
          <w:tcPr>
            <w:tcW w:w="930" w:type="dxa"/>
            <w:vAlign w:val="center"/>
          </w:tcPr>
          <w:p>
            <w:pPr>
              <w:spacing w:line="600" w:lineRule="auto"/>
              <w:jc w:val="left"/>
              <w:textAlignment w:val="baseline"/>
              <w:rPr>
                <w:rFonts w:hint="eastAsia"/>
                <w:color w:val="000000"/>
                <w:kern w:val="0"/>
                <w:sz w:val="24"/>
                <w:szCs w:val="24"/>
              </w:rPr>
            </w:pPr>
          </w:p>
        </w:tc>
        <w:tc>
          <w:tcPr>
            <w:tcW w:w="900" w:type="dxa"/>
            <w:vMerge w:val="continue"/>
            <w:vAlign w:val="center"/>
          </w:tcPr>
          <w:p>
            <w:pPr>
              <w:jc w:val="left"/>
              <w:textAlignment w:val="baseline"/>
              <w:rPr>
                <w:rFonts w:hint="eastAsia"/>
                <w:color w:val="000000"/>
                <w:kern w:val="0"/>
                <w:sz w:val="24"/>
                <w:szCs w:val="24"/>
              </w:rPr>
            </w:pPr>
          </w:p>
        </w:tc>
      </w:tr>
    </w:tbl>
    <w:p>
      <w:pPr>
        <w:textAlignment w:val="baseline"/>
        <w:rPr>
          <w:sz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鲁迅行书 简">
    <w:panose1 w:val="02000500000000000000"/>
    <w:charset w:val="86"/>
    <w:family w:val="auto"/>
    <w:pitch w:val="default"/>
    <w:sig w:usb0="A00002BF" w:usb1="184F6CFA" w:usb2="00000012" w:usb3="00000000" w:csb0="00040001" w:csb1="00000000"/>
  </w:font>
  <w:font w:name="汉仪颜楷繁">
    <w:panose1 w:val="02010600000101010101"/>
    <w:charset w:val="86"/>
    <w:family w:val="auto"/>
    <w:pitch w:val="default"/>
    <w:sig w:usb0="00000001" w:usb1="080E0800" w:usb2="00000002" w:usb3="00000000" w:csb0="00040000" w:csb1="00000000"/>
  </w:font>
  <w:font w:name="文道楷体">
    <w:panose1 w:val="02010600040101010101"/>
    <w:charset w:val="86"/>
    <w:family w:val="auto"/>
    <w:pitch w:val="default"/>
    <w:sig w:usb0="00000001" w:usb1="18000C10" w:usb2="00000012" w:usb3="00000000" w:csb0="001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72C95"/>
    <w:rsid w:val="75710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4"/>
    <w:qFormat/>
    <w:uiPriority w:val="0"/>
    <w:rPr>
      <w:rFonts w:cs="宋体"/>
      <w:kern w:val="2"/>
      <w:sz w:val="18"/>
      <w:szCs w:val="18"/>
    </w:rPr>
  </w:style>
  <w:style w:type="character" w:customStyle="1" w:styleId="11">
    <w:name w:val="页脚 字符"/>
    <w:basedOn w:val="8"/>
    <w:link w:val="3"/>
    <w:qFormat/>
    <w:uiPriority w:val="0"/>
    <w:rPr>
      <w:rFonts w:cs="宋体"/>
      <w:kern w:val="2"/>
      <w:sz w:val="18"/>
      <w:szCs w:val="18"/>
    </w:rPr>
  </w:style>
  <w:style w:type="character" w:customStyle="1" w:styleId="12">
    <w:name w:val="批注文字 字符"/>
    <w:basedOn w:val="8"/>
    <w:link w:val="2"/>
    <w:qFormat/>
    <w:uiPriority w:val="0"/>
    <w:rPr>
      <w:rFonts w:cs="宋体"/>
      <w:kern w:val="2"/>
      <w:sz w:val="21"/>
      <w:szCs w:val="22"/>
    </w:rPr>
  </w:style>
  <w:style w:type="character" w:customStyle="1" w:styleId="13">
    <w:name w:val="批注主题 字符"/>
    <w:basedOn w:val="12"/>
    <w:link w:val="5"/>
    <w:qFormat/>
    <w:uiPriority w:val="0"/>
    <w:rPr>
      <w:rFonts w:cs="宋体"/>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5804</Characters>
  <Lines>47</Lines>
  <Paragraphs>13</Paragraphs>
  <TotalTime>31</TotalTime>
  <ScaleCrop>false</ScaleCrop>
  <LinksUpToDate>false</LinksUpToDate>
  <CharactersWithSpaces>5813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2021-04-12T16:11:00Z</dcterms:created>
  <dc:creator>GingGing</dc:creator>
  <cp:lastModifiedBy>GingGing</cp:lastModifiedBy>
  <dcterms:modified xsi:type="dcterms:W3CDTF">2022-04-20T03:14:32Z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E4F6FB728ED5486D8C63B6737A674042</vt:lpwstr>
  </property>
</Properties>
</file>