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w w:val="8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85"/>
          <w:sz w:val="44"/>
          <w:szCs w:val="44"/>
          <w14:textFill>
            <w14:solidFill>
              <w14:schemeClr w14:val="tx1"/>
            </w14:solidFill>
          </w14:textFill>
        </w:rPr>
        <w:t>关于举办第五届郑州师范学院创新创业大赛的通知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校内有关单位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根据《普通高等学校本科教育教学审核评估实施方案(2021—2025年)的通知》文件精神。为更好地落实习近平总书记给中国“互联网+”大学生创新创业大赛“青年红色筑梦之旅”大学生回信重要精神，深入推进大众创业万众创新，推动高等教育高质量发展，加快培养创新创业人才，扎实做好第九届中国国际“互联网+”大学生创新创业大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郑州师范学院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校级选拔赛暨第五届郑州师范学院创新创业大赛工作，现将有关事项通知如下。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一、大赛主题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我敢闯、我会创。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二、大赛目标与任务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国、更国际、更教育、更全面、更创新，传承和弘扬红色基因，聚焦“五育”融合创新创业教育实践，激发青年学生创新创造热情，线上线下相融合，打造共建共享、融通中外的国际创新创业盛会，开启创新创业教育改革新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坚持以赛促学、以赛促教、以赛促创，积极推进学生创新创业训练和实践，不断提高创新创业人才培养水平，为建设创新型国家提供源源不断的人才智力支撑。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三、大赛内容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（一）主体赛事。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包括高教主赛道、“青年红色筑梦之旅”赛道、职教赛道、萌芽赛道和产业命题赛道。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（二）“青年红色筑梦之旅”活动。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以上具体内容可登陆全国大学生创业服务网（cy.ncss.cn）查询，或参见本通知附件5内容。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大赛</w:t>
      </w: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组织架构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主办单位：郑州师范学院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承办单位：河南省电子商务创业孵化基地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郑州师范学院郑师众创空间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1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（二）大赛组委会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孙先科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郑州师范学院校长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蒋丽珠  郑州师范学院副校长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孔  青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郑州师范学院副校长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刘济良  郑州师范学院副校长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  新  郑州师范学院副校长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盛  宾  郑州师范学院副校长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下设大赛组委会办公室，办公室地点设在郑州师范学院创新创业就业指导中心，办公室负责大赛日常工作。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组委会办公室成员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陈  磊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就业指导中心主任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胡明生  科研处处长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徐明成  教务处处长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  斌  学生处处长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王  珊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勾占锋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资产公司董事长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各二级学院院长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1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（三）大赛导师团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为整合社会力量，特邀请我校创新创业导师、省内外知名企业家组织大赛导师团。大赛导师团提供优秀创业导师开展创新创业讲座，为参赛团队提供专项辅导，担任大赛评委。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（四）报名时间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日--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（五）校赛时间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初赛时间：6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1日--6月2日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决赛时间：6月8日（暂定）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（六）赛事培训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期间，组委会安排学校创业导师、省内外知名企业高管、优秀应往届毕业生，开展“听君”创新创业系列讲座；安排大赛创业导师团对参赛项目给予专项辅导支持；各学院可根据实际情况，通过组委会邀请大赛创业导师团开展创业通识课、创业方案实施、项目计划书编写等专题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1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宣传发动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大赛组委会通过就业指导中心网站、郑州师范学院微信公众号、横幅、海报、广播站等渠道，公布大赛方案，让学生了解并参与大赛。大赛接受参赛团队现场咨询。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咨询地点：东校区电商孵化基地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咨询时间：2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日，每天9:00-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徐老师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18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530086810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1"/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（二）参赛报名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日-5月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日，各学院以学院为单位，指定专人提交本学院大赛报名信息。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提交材料：本学院参赛团队汇总表、参赛团队的大赛报名表，以及本学院参赛团队项目计划书、项目路演PPT，以上材料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纸质版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一式三份</w:t>
      </w: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电子版请携带U盘拷贝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具体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参见附件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一、二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等省赛通知下发后，参赛团队在全国大学生创业服务网（cy.ncss.cn）正式申报项目。全国大学生创业服务网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学生操作手册，请参加附件6内容。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1"/>
        <w:rPr>
          <w:rFonts w:hint="eastAsia" w:ascii="楷体" w:hAnsi="楷体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（三）参赛对象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请各学院加强动员和管理，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参赛创业团队主要负责人为郑州师范学院注册在校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，鼓励参赛团队跨专业、跨学院、跨年级、师生合作组建团队（团队人数不少于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人)，以项目负责人所在学院为推荐单位，每个学院报名参赛团队不少于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1"/>
        <w:rPr>
          <w:rFonts w:hint="eastAsia" w:ascii="楷体" w:hAnsi="楷体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（四）评审规则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具体评审规则，请登录“全国大学生创业服务网”（cy.ncss.cn）查看。鼓励创新创业名师、创新创业教学团队、创新创业教育示范课程、创新创业示范中心等项目负责人组建团队，积极申报。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六、大赛奖项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团队参赛奖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本次大赛设立“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奖”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2名，奖金3000元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；“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奖”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4名，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奖金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2000元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；“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奖”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6名，奖金1000元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。组委会将向获奖团队颁发获奖证书。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优秀组织奖：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为确保质量，兼顾数量的情况下，大赛对各学院参赛和组织情况颁发优秀组织奖6个。获奖学院发放荣誉证书。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优秀组织奖评审细则参见附件4。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创业团队支持：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优秀获奖参赛团队，优先入驻河南省电子商务创业孵化基地创业苗圃区，基地给予“四免三支持”（免除入驻团队的房租、物业、宽带、水电等费用，给予创业指导、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政策申报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、技术服务等支持）的扶持政策；优先推荐到省级、国家级相关赛事；优先推荐到学校合作单位开展实践工作；优先组织省内外投资机构，对有关项目开展投融资服务和支持。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七、组委会联系方式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请各学院指定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学院负责创新创业大赛的专职教师填写附件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，并于5月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日前将该表发送至邮箱jyzdzx@zznu.edu.cn。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大赛组委会联系人：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吴磊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联系电话：0371-65502651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13503717722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电子邮箱：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"mailto:jyzdzx@zznu.edu.cn"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1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jyzdzx@zznu.edu.cn</w:t>
      </w:r>
      <w:r>
        <w:rPr>
          <w:rStyle w:val="11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地址：东校区综合训练馆1楼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T101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徐帅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联系电话：0371-65501516 18530086810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电子邮箱：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"mailto:zcgs@zznu.edu.cn"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1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zcgs@zznu.edu.cn</w:t>
      </w:r>
      <w:r>
        <w:rPr>
          <w:rStyle w:val="11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地址：东校区电商孵化基地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附件：</w:t>
      </w:r>
      <w:r>
        <w:rPr>
          <w:rFonts w:hint="eastAsia"/>
          <w:lang w:val="en-US" w:eastAsia="zh-CN"/>
        </w:rPr>
        <w:t>1.参赛团队汇总表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1600" w:firstLineChars="500"/>
        <w:jc w:val="left"/>
        <w:textAlignment w:val="auto"/>
        <w:rPr>
          <w:rFonts w:hint="eastAsia" w:ascii="仿宋_GB2312" w:hAnsi="仿宋_GB2312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2.参赛团队报名表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1600" w:firstLineChars="5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3.学院参赛负责人信息表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1600" w:firstLineChars="500"/>
        <w:jc w:val="left"/>
        <w:textAlignment w:val="auto"/>
        <w:rPr>
          <w:rFonts w:hint="eastAsia" w:ascii="仿宋_GB2312" w:hAnsi="仿宋_GB2312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4.优秀组织奖评审规则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1600" w:firstLineChars="500"/>
        <w:textAlignment w:val="auto"/>
        <w:rPr>
          <w:rFonts w:hint="default"/>
          <w:lang w:val="en-US" w:eastAsia="zh-CN"/>
        </w:rPr>
      </w:pPr>
      <w:r>
        <w:rPr>
          <w:rFonts w:hint="eastAsia" w:cs="Calibri"/>
          <w:b w:val="0"/>
          <w:bCs w:val="0"/>
          <w:kern w:val="2"/>
          <w:sz w:val="32"/>
          <w:szCs w:val="21"/>
          <w:lang w:val="en-US" w:eastAsia="zh-CN" w:bidi="ar-SA"/>
        </w:rPr>
        <w:t>5.参赛指南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郑州师范学院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2023年5月15日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0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第五届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郑州师范学院创新创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业大赛参赛团队报名汇总表</w:t>
      </w:r>
    </w:p>
    <w:p>
      <w:pP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参赛学院：（加盖公章）                                                  时间：    年  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  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</w:t>
      </w:r>
    </w:p>
    <w:tbl>
      <w:tblPr>
        <w:tblStyle w:val="9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125"/>
        <w:gridCol w:w="1701"/>
        <w:gridCol w:w="1701"/>
        <w:gridCol w:w="1985"/>
        <w:gridCol w:w="212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3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团队负责人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3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3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3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3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03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3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pStyle w:val="2"/>
        <w:rPr>
          <w:rFonts w:hint="default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436" w:charSpace="0"/>
        </w:sectPr>
      </w:pPr>
    </w:p>
    <w:p>
      <w:pPr>
        <w:jc w:val="left"/>
        <w:outlineLvl w:val="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</w:p>
    <w:p>
      <w:pPr>
        <w:jc w:val="distribute"/>
        <w:rPr>
          <w:rFonts w:hint="eastAsia" w:ascii="宋体" w:hAnsi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distribute"/>
        <w:rPr>
          <w:rFonts w:hint="eastAsia" w:ascii="宋体" w:hAnsi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distribute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第五届郑州师范学院创新创业大赛</w:t>
      </w:r>
    </w:p>
    <w:p>
      <w:pPr>
        <w:jc w:val="distribute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创新创业团队报名表</w:t>
      </w: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left="1920" w:leftChars="600"/>
        <w:jc w:val="center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1920" w:leftChars="600"/>
        <w:jc w:val="center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所属学院：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团队名称：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团队负责人：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填表时间：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一、团队负责人简介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150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（一寸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（社会实践及创业经历）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二、团队概况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515"/>
        <w:gridCol w:w="564"/>
        <w:gridCol w:w="866"/>
        <w:gridCol w:w="120"/>
        <w:gridCol w:w="1680"/>
        <w:gridCol w:w="162"/>
        <w:gridCol w:w="1493"/>
        <w:gridCol w:w="67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团队成员概况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三、项目概况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项目简介、</w:t>
            </w:r>
          </w:p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运作情况、实施进度</w:t>
            </w:r>
          </w:p>
        </w:tc>
        <w:tc>
          <w:tcPr>
            <w:tcW w:w="6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市场预测</w:t>
            </w:r>
          </w:p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（预计达到的市场规模、市场销售情况、技术情况等）</w:t>
            </w:r>
          </w:p>
        </w:tc>
        <w:tc>
          <w:tcPr>
            <w:tcW w:w="6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6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□电子商务 □移动互联 □软件研发 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□节能环保 □教育培训 □文化创意</w:t>
            </w:r>
          </w:p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□新能源 □新材料   □新媒体   □其他   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四、承诺书</w:t>
      </w:r>
    </w:p>
    <w:tbl>
      <w:tblPr>
        <w:tblStyle w:val="9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8" w:hRule="atLeast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本团队承诺：</w:t>
            </w:r>
          </w:p>
          <w:p>
            <w:pPr>
              <w:ind w:firstLine="640" w:firstLineChars="200"/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1、本团队创业内容均为自主创作，未抄袭其他创业项目，无任何产权纠纷，填写内容真实；</w:t>
            </w:r>
          </w:p>
          <w:p>
            <w:pPr>
              <w:ind w:firstLine="640" w:firstLineChars="200"/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2、已详细了解大赛流程，愿意服从大赛组委会关于大赛的各项安排，愿意及时参加大赛组织的各项活动。</w:t>
            </w:r>
          </w:p>
          <w:p>
            <w:pPr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团队负责人签字：         </w:t>
            </w:r>
          </w:p>
          <w:p>
            <w:pPr>
              <w:jc w:val="right"/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</w:p>
          <w:p>
            <w:pPr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团队成员签字：</w:t>
            </w:r>
          </w:p>
          <w:p>
            <w:pPr>
              <w:jc w:val="right"/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right"/>
              <w:rPr>
                <w:rFonts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ind w:firstLine="7520" w:firstLineChars="2350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五、推荐意见</w:t>
      </w:r>
    </w:p>
    <w:tbl>
      <w:tblPr>
        <w:tblStyle w:val="9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所属学院</w:t>
            </w:r>
          </w:p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520" w:firstLineChars="2350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520" w:firstLineChars="2350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  <w:p>
            <w:pPr>
              <w:ind w:firstLine="7520" w:firstLineChars="2350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520" w:firstLineChars="2350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520" w:firstLineChars="2350"/>
              <w:jc w:val="righ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（学院盖章） </w:t>
            </w:r>
            <w: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ordWrap w:val="0"/>
              <w:jc w:val="right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备注：填表说明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一、本表请如实填写，封面请加盖本学院公章；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二、团队概况中主要负责成员指项目发起人；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本表内容可根据填写情况，自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拓展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，确保页面整齐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四、项目详情展示可以使用PPT、WORD文档、商业计划书、视频等形式展现，如有附件，请标明附件名称。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0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0"/>
        <w:rPr>
          <w:rFonts w:hint="default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第五届郑州师范学院创新创业大赛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参赛负责人信息表</w:t>
      </w:r>
    </w:p>
    <w:p>
      <w:pPr>
        <w:ind w:firstLine="2240" w:firstLineChars="800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时间：    年 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月  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9"/>
        <w:gridCol w:w="2656"/>
        <w:gridCol w:w="2527"/>
        <w:gridCol w:w="2929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学院名称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负责人姓名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手机号（微信号）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3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jc w:val="left"/>
        <w:outlineLvl w:val="0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</w:p>
    <w:p>
      <w:pPr>
        <w:jc w:val="left"/>
        <w:outlineLvl w:val="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第五届郑州师范学院创新创业大赛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优秀组织奖评奖办法</w:t>
      </w:r>
    </w:p>
    <w:p>
      <w:pPr>
        <w:widowControl/>
        <w:outlineLvl w:val="0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一、评选原则</w:t>
      </w:r>
    </w:p>
    <w:p>
      <w:pPr>
        <w:widowControl/>
        <w:ind w:firstLine="640" w:firstLineChars="200"/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总体原则：确保质量，兼顾数量。</w:t>
      </w:r>
    </w:p>
    <w:p>
      <w:pPr>
        <w:widowControl/>
        <w:outlineLvl w:val="0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二、评选办法</w:t>
      </w:r>
    </w:p>
    <w:p>
      <w:pPr>
        <w:widowControl/>
        <w:ind w:firstLine="640" w:firstLineChars="200"/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本次大赛优秀组织奖评选根据报名数量得分与获奖情况得分只和，给予前六名奖励。</w:t>
      </w:r>
    </w:p>
    <w:p>
      <w:pPr>
        <w:widowControl/>
        <w:ind w:firstLine="640" w:firstLineChars="200"/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得分计算方法：</w:t>
      </w:r>
    </w:p>
    <w:p>
      <w:pPr>
        <w:widowControl/>
        <w:ind w:firstLine="640" w:firstLineChars="200"/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报名数量得分：根据报名数量，排名1-6名，得</w:t>
      </w:r>
      <w:r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分；排名7-12名，得</w:t>
      </w:r>
      <w:r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分；13名以后所在学院，得</w:t>
      </w:r>
      <w:r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分。学院未完成最低报名数量，该项不得分。</w:t>
      </w:r>
    </w:p>
    <w:p>
      <w:pPr>
        <w:widowControl/>
        <w:ind w:firstLine="640" w:firstLineChars="200"/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获奖情况得分：根据大赛决赛获奖团队所在学院奖励得分，一等奖所在学院得10分，二等奖所在学院得6分，三等奖所在学院得3分，优秀团队奖所在学院得1分。</w:t>
      </w:r>
    </w:p>
    <w:p>
      <w:pPr>
        <w:widowControl/>
        <w:outlineLvl w:val="0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三、办法解读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大赛组委会办公室拥有本办法最终解释权。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left"/>
        <w:outlineLvl w:val="0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</w:p>
    <w:p>
      <w:pPr>
        <w:jc w:val="left"/>
        <w:outlineLvl w:val="0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第五届郑州师范学院创新创业大赛</w:t>
      </w:r>
    </w:p>
    <w:p>
      <w:pPr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参赛指南</w:t>
      </w: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一、大赛项目要求</w:t>
      </w:r>
    </w:p>
    <w:p>
      <w:pPr>
        <w:spacing w:line="600" w:lineRule="exact"/>
        <w:ind w:left="160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创业项目须有一定基础和成长性,须有完整的商业计划书。参赛项目必须内容健康向上,参赛团队应对项目拥有所有权和知识产权。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领域范围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新工科类项目：大数据、云计算、人工智能、区块链、虚拟现实、智能制造、网络空间安全、机器人工程、工业自动化、新材料等领域，符合新工科建设理念和要求的项目；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新医科类项目：现代医疗技术、智能医疗设备、新药研发、健康康养、食药保健、智能医学、生物技术、生物材料等领域，符合新医科建设理念和要求的项目；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新农科类项目：现代种业、智慧农业、智能农机装备、农业大数据、食品营养、休闲农业、森林康养、生态修复、农业碳汇等领域，符合新农科建设理念和要求的项目；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新文科类项目：文化教育、数字经济、金融科技、财经、法务、融媒体、翻译、旅游休闲、动漫、文创设计与开发、电子商务、物流、体育、非物质文化遗产保护、社会工作、家政服务、养老服务等领域，符合新文科建设理念和要求的项目。</w:t>
      </w:r>
    </w:p>
    <w:p>
      <w:pPr>
        <w:spacing w:line="600" w:lineRule="exact"/>
        <w:ind w:left="160"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参赛项目团队应认真了解和把握“四新”发展要求，结合以上分类及项目实际，合理选择参赛项目类别。参赛项目不只限于“互联网+”项目，鼓励各类创新创业项目参赛，根据“四新”建设内涵和产业发展方向选择相应类型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项目类别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（服务）：产品（服务）所针对的用户群是否合理、进入的时间点是否合适等；团队：创始团队完整性、互补性、资历背景及资源整合能力等；商业模式：商业模式或产品设计合理性及可行性；市场及竞争：市场容量、前瞻性、成长性、该项目的竞争壁垒、市场策划（计划）的可执行性及执行情况；运营状况：该项目的运营策略及目前运营状况，包括财务数据、用户数据、客户情况等；其他：社会效益、带动就业能力、带动贫困地区脱贫致富等。</w:t>
      </w: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二、创业项目大纲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完整的创业作品主要包括六大部分：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第一部分：创业作品名称（选取具体名称，阐释含义）；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第二部分：创业作品背景（主要介绍创业项目基本思路和目的等相关内容）；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第三部分：创业作品简介（用最直接的方式、最简单的语言说明项目运作理念）；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第四部分：创业作品解读（主要包括两个方面，一是尽可能用图片将创业项目理念具体化、形象化；二是介绍创业项目的新颖性和创新点等）；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第五部分：创业作品价值（主要分析项目价值、与社会经济发展相关度、具有较强的可操作性和实际应用价值等）；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第六部分：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创业作品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实施方案评估（包含项目市场需求分析、市场推广计划、预期盈利分析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项目路演形式，必须使用PPT，同时，可根据情况添加视频、动画、音乐等。</w:t>
      </w: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三、比赛计分方法：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成绩算法：去掉本组专家评审打分的一个最高分和一个最低分，取其他专家给出的成绩平均值作为评审成绩； 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大赛评审专家打分均为整数，参赛项目得分（算术平均分及标准化后得分）均保留小数点后两位（四舍五入）；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总成绩＝材料评审（20％权重）＋比赛路演（80％权重）。即比赛专家评审成绩比重为80%，剩余20%分数由组委会对团队材料评审得出。两者相加，即为团队总得分。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大赛若出现参赛项目最终得分相同，且影响确定晋级下一轮参赛项目数量情况，对得分相同的参赛项目进行投票表决，直至产生最终结果。</w:t>
      </w: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四、注意事项</w:t>
      </w:r>
    </w:p>
    <w:p>
      <w:pPr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比赛期间，遵守比赛秩序，服从大赛组委会的安排，严格按照大赛要求进行比赛。</w:t>
      </w:r>
    </w:p>
    <w:p>
      <w:pPr>
        <w:ind w:firstLine="640" w:firstLineChars="200"/>
        <w:jc w:val="left"/>
        <w:rPr>
          <w:rFonts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参赛团队提交的参赛材料须真实完整、合法有效，无虚假和侵犯第三方权益的内容。</w:t>
      </w:r>
    </w:p>
    <w:p>
      <w:pPr>
        <w:ind w:firstLine="640" w:firstLineChars="200"/>
        <w:jc w:val="left"/>
        <w:rPr>
          <w:rFonts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参赛团队可申请携带自己的产品在现场进行演示，以取得最佳效果。</w:t>
      </w:r>
    </w:p>
    <w:p>
      <w:pPr>
        <w:ind w:firstLine="640" w:firstLineChars="200"/>
        <w:jc w:val="left"/>
        <w:rPr>
          <w:rFonts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参赛团队对比赛流程和比赛结果有任何疑惑，可与组委会联系咨询、投诉。</w:t>
      </w:r>
    </w:p>
    <w:p/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32"/>
        <w:szCs w:val="32"/>
      </w:rPr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NjVhNTgxODEwZmViY2RkNjFkMGY5YmVjOGQ4ZDQifQ=="/>
  </w:docVars>
  <w:rsids>
    <w:rsidRoot w:val="00000000"/>
    <w:rsid w:val="03176D04"/>
    <w:rsid w:val="07013B88"/>
    <w:rsid w:val="087F7E4D"/>
    <w:rsid w:val="0FDC19E8"/>
    <w:rsid w:val="10AF2C58"/>
    <w:rsid w:val="110B1369"/>
    <w:rsid w:val="111807FE"/>
    <w:rsid w:val="114E32DD"/>
    <w:rsid w:val="115027A1"/>
    <w:rsid w:val="11543FEA"/>
    <w:rsid w:val="1256135D"/>
    <w:rsid w:val="14E15010"/>
    <w:rsid w:val="15115DD4"/>
    <w:rsid w:val="1669749C"/>
    <w:rsid w:val="16DF591A"/>
    <w:rsid w:val="17CF598E"/>
    <w:rsid w:val="1809176B"/>
    <w:rsid w:val="18314C86"/>
    <w:rsid w:val="18541F10"/>
    <w:rsid w:val="19726487"/>
    <w:rsid w:val="1ACF3E73"/>
    <w:rsid w:val="1B6566E5"/>
    <w:rsid w:val="1DE657E0"/>
    <w:rsid w:val="20007F16"/>
    <w:rsid w:val="20332411"/>
    <w:rsid w:val="227D3182"/>
    <w:rsid w:val="24374821"/>
    <w:rsid w:val="26A04D82"/>
    <w:rsid w:val="2C1007B7"/>
    <w:rsid w:val="2C1B5A44"/>
    <w:rsid w:val="2E163D66"/>
    <w:rsid w:val="31A530F8"/>
    <w:rsid w:val="321524D0"/>
    <w:rsid w:val="324B65C4"/>
    <w:rsid w:val="348A51BF"/>
    <w:rsid w:val="404623E2"/>
    <w:rsid w:val="44283F83"/>
    <w:rsid w:val="49085CF2"/>
    <w:rsid w:val="492A368F"/>
    <w:rsid w:val="4A537B02"/>
    <w:rsid w:val="4A665D3F"/>
    <w:rsid w:val="4C4C0E7E"/>
    <w:rsid w:val="50BE5418"/>
    <w:rsid w:val="528E0ED5"/>
    <w:rsid w:val="539162D8"/>
    <w:rsid w:val="53FB2977"/>
    <w:rsid w:val="551B6538"/>
    <w:rsid w:val="56CC0E17"/>
    <w:rsid w:val="572B48C3"/>
    <w:rsid w:val="57A63600"/>
    <w:rsid w:val="580901D7"/>
    <w:rsid w:val="5A0A04CC"/>
    <w:rsid w:val="5ACF2987"/>
    <w:rsid w:val="5C702D21"/>
    <w:rsid w:val="5D597D53"/>
    <w:rsid w:val="613A1697"/>
    <w:rsid w:val="65357A2A"/>
    <w:rsid w:val="66903148"/>
    <w:rsid w:val="677F5C59"/>
    <w:rsid w:val="689C4A08"/>
    <w:rsid w:val="69635C5F"/>
    <w:rsid w:val="6ACA5A68"/>
    <w:rsid w:val="6EDD0C0B"/>
    <w:rsid w:val="6F63717A"/>
    <w:rsid w:val="714A31D8"/>
    <w:rsid w:val="74B63BFA"/>
    <w:rsid w:val="74E26423"/>
    <w:rsid w:val="751B184D"/>
    <w:rsid w:val="7BC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atLeast"/>
      <w:ind w:firstLine="0" w:firstLineChars="0"/>
      <w:jc w:val="left"/>
    </w:pPr>
    <w:rPr>
      <w:rFonts w:ascii="仿宋_GB2312" w:hAnsi="仿宋_GB2312" w:eastAsia="仿宋_GB2312" w:cs="Calibr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 w:line="600" w:lineRule="atLeast"/>
      <w:jc w:val="center"/>
      <w:outlineLvl w:val="0"/>
    </w:pPr>
    <w:rPr>
      <w:rFonts w:ascii="宋体" w:hAnsi="宋体" w:eastAsia="方正小标宋简体" w:cs="宋体"/>
      <w:b/>
      <w:bCs/>
      <w:kern w:val="44"/>
      <w:sz w:val="44"/>
      <w:szCs w:val="48"/>
    </w:rPr>
  </w:style>
  <w:style w:type="paragraph" w:styleId="3">
    <w:name w:val="heading 2"/>
    <w:basedOn w:val="1"/>
    <w:next w:val="4"/>
    <w:link w:val="13"/>
    <w:semiHidden/>
    <w:unhideWhenUsed/>
    <w:qFormat/>
    <w:uiPriority w:val="0"/>
    <w:pPr>
      <w:spacing w:line="600" w:lineRule="atLeast"/>
      <w:jc w:val="left"/>
      <w:outlineLvl w:val="1"/>
    </w:pPr>
    <w:rPr>
      <w:rFonts w:ascii="宋体" w:hAnsi="宋体" w:eastAsia="黑体" w:cs="宋体"/>
      <w:bCs/>
      <w:sz w:val="32"/>
      <w:szCs w:val="28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ind w:firstLine="620" w:firstLineChars="200"/>
      <w:jc w:val="left"/>
      <w:outlineLvl w:val="2"/>
    </w:pPr>
    <w:rPr>
      <w:rFonts w:ascii="Times New Roman" w:hAnsi="Times New Roman" w:eastAsia="楷体_GB2312" w:cs="Times New Roman"/>
      <w:bCs/>
      <w:sz w:val="32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20" w:firstLineChars="200"/>
      <w:jc w:val="left"/>
      <w:outlineLvl w:val="3"/>
    </w:pPr>
    <w:rPr>
      <w:rFonts w:ascii="仿宋_GB2312" w:hAnsi="仿宋_GB2312" w:eastAsia="仿宋_GB2312" w:cs="Calibri"/>
      <w:sz w:val="32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link w:val="2"/>
    <w:qFormat/>
    <w:locked/>
    <w:uiPriority w:val="99"/>
    <w:rPr>
      <w:rFonts w:eastAsia="方正小标宋简体"/>
      <w:b/>
      <w:bCs/>
      <w:kern w:val="44"/>
      <w:sz w:val="44"/>
      <w:szCs w:val="44"/>
    </w:rPr>
  </w:style>
  <w:style w:type="character" w:customStyle="1" w:styleId="13">
    <w:name w:val="标题 2 字符"/>
    <w:link w:val="3"/>
    <w:semiHidden/>
    <w:qFormat/>
    <w:locked/>
    <w:uiPriority w:val="99"/>
    <w:rPr>
      <w:rFonts w:ascii="楷体_GB2312" w:hAnsi="宋体" w:eastAsia="黑体" w:cs="楷体_GB2312"/>
      <w:bCs/>
      <w:sz w:val="32"/>
      <w:szCs w:val="32"/>
    </w:rPr>
  </w:style>
  <w:style w:type="character" w:customStyle="1" w:styleId="14">
    <w:name w:val="标题 3 字符"/>
    <w:link w:val="4"/>
    <w:semiHidden/>
    <w:qFormat/>
    <w:locked/>
    <w:uiPriority w:val="99"/>
    <w:rPr>
      <w:rFonts w:ascii="Times New Roman" w:hAnsi="Times New Roman" w:eastAsia="楷体_GB2312" w:cs="Times New Roman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4395</Words>
  <Characters>4616</Characters>
  <Lines>0</Lines>
  <Paragraphs>0</Paragraphs>
  <TotalTime>15</TotalTime>
  <ScaleCrop>false</ScaleCrop>
  <LinksUpToDate>false</LinksUpToDate>
  <CharactersWithSpaces>5038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2022-06-26T08:35:00Z</dcterms:created>
  <dc:creator>HP</dc:creator>
  <cp:lastModifiedBy>时呀拖匙啦</cp:lastModifiedBy>
  <cp:lastPrinted>2023-05-17T02:42:00Z</cp:lastPrinted>
  <dcterms:modified xsi:type="dcterms:W3CDTF">2023-05-19T02:22:32Z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A16B44AA024D49C9A3E96BF24D77B583_13</vt:lpwstr>
  </property>
</Properties>
</file>