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大标宋简体" w:hAnsi="方正大标宋简体" w:eastAsia="方正大标宋简体" w:cs="方正大标宋简体"/>
          <w:i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大标宋简体" w:hAnsi="方正大标宋简体" w:eastAsia="方正大标宋简体" w:cs="方正大标宋简体"/>
          <w:i w:val="0"/>
          <w:caps w:val="0"/>
          <w:color w:val="333333"/>
          <w:spacing w:val="0"/>
          <w:sz w:val="44"/>
          <w:szCs w:val="44"/>
          <w:shd w:val="clear" w:fill="FFFFFF"/>
        </w:rPr>
      </w:pPr>
      <w:bookmarkStart w:id="0" w:name="_GoBack"/>
      <w:r>
        <w:rPr>
          <w:rFonts w:hint="eastAsia" w:ascii="方正大标宋简体" w:hAnsi="方正大标宋简体" w:eastAsia="方正大标宋简体" w:cs="方正大标宋简体"/>
          <w:i w:val="0"/>
          <w:caps w:val="0"/>
          <w:color w:val="333333"/>
          <w:spacing w:val="0"/>
          <w:sz w:val="44"/>
          <w:szCs w:val="44"/>
          <w:shd w:val="clear" w:fill="FFFFFF"/>
        </w:rPr>
        <w:t>关于</w:t>
      </w:r>
      <w:r>
        <w:rPr>
          <w:rFonts w:hint="eastAsia" w:ascii="方正大标宋简体" w:hAnsi="方正大标宋简体" w:eastAsia="方正大标宋简体" w:cs="方正大标宋简体"/>
          <w:i w:val="0"/>
          <w:caps w:val="0"/>
          <w:color w:val="333333"/>
          <w:spacing w:val="0"/>
          <w:sz w:val="44"/>
          <w:szCs w:val="44"/>
          <w:shd w:val="clear" w:fill="FFFFFF"/>
          <w:lang w:val="en-US" w:eastAsia="zh-CN"/>
        </w:rPr>
        <w:t>郑州市</w:t>
      </w:r>
      <w:r>
        <w:rPr>
          <w:rFonts w:hint="eastAsia" w:ascii="方正大标宋简体" w:hAnsi="方正大标宋简体" w:eastAsia="方正大标宋简体" w:cs="方正大标宋简体"/>
          <w:i w:val="0"/>
          <w:caps w:val="0"/>
          <w:color w:val="333333"/>
          <w:spacing w:val="0"/>
          <w:sz w:val="44"/>
          <w:szCs w:val="44"/>
          <w:shd w:val="clear" w:fill="FFFFFF"/>
        </w:rPr>
        <w:t>四起违反中央八项规定精神典型问题的通报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大标宋简体" w:hAnsi="方正大标宋简体" w:eastAsia="方正大标宋简体" w:cs="方正大标宋简体"/>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20"/>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666666"/>
          <w:spacing w:val="0"/>
          <w:sz w:val="32"/>
          <w:szCs w:val="32"/>
          <w:shd w:val="clear" w:fill="FFFFFF"/>
        </w:rPr>
        <w:t>五一”、端午将至，为保持正风肃纪高压态势，教育警示广大党员干部严守纪律规矩，郑州市纪委监委公开通报4起违反中央八项规定精神典型问题。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firstLine="643" w:firstLineChars="200"/>
        <w:rPr>
          <w:rFonts w:hint="eastAsia" w:ascii="仿宋" w:hAnsi="仿宋" w:eastAsia="仿宋" w:cs="仿宋"/>
          <w:i w:val="0"/>
          <w:caps w:val="0"/>
          <w:color w:val="666666"/>
          <w:spacing w:val="0"/>
          <w:sz w:val="32"/>
          <w:szCs w:val="32"/>
        </w:rPr>
      </w:pPr>
      <w:r>
        <w:rPr>
          <w:rStyle w:val="5"/>
          <w:rFonts w:hint="eastAsia" w:ascii="楷体" w:hAnsi="楷体" w:eastAsia="楷体" w:cs="楷体"/>
          <w:b/>
          <w:i w:val="0"/>
          <w:caps w:val="0"/>
          <w:color w:val="666666"/>
          <w:spacing w:val="0"/>
          <w:sz w:val="32"/>
          <w:szCs w:val="32"/>
          <w:shd w:val="clear" w:fill="FFFFFF"/>
        </w:rPr>
        <w:t>郑州地铁集团原党委委员、总工程师赵运臣收受可能影响公正执行公务的礼品、礼金问题。</w:t>
      </w:r>
      <w:r>
        <w:rPr>
          <w:rFonts w:hint="eastAsia" w:ascii="仿宋" w:hAnsi="仿宋" w:eastAsia="仿宋" w:cs="仿宋"/>
          <w:i w:val="0"/>
          <w:caps w:val="0"/>
          <w:color w:val="666666"/>
          <w:spacing w:val="0"/>
          <w:sz w:val="32"/>
          <w:szCs w:val="32"/>
          <w:shd w:val="clear" w:fill="FFFFFF"/>
        </w:rPr>
        <w:t>2013年至2019年，赵运臣利用职务便利，收受多名管理服务对象所送礼金、购物卡、香烟等，共计价值12.2万元。赵运臣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firstLine="643" w:firstLineChars="200"/>
        <w:rPr>
          <w:rFonts w:hint="eastAsia" w:ascii="仿宋" w:hAnsi="仿宋" w:eastAsia="仿宋" w:cs="仿宋"/>
          <w:i w:val="0"/>
          <w:caps w:val="0"/>
          <w:color w:val="666666"/>
          <w:spacing w:val="0"/>
          <w:sz w:val="32"/>
          <w:szCs w:val="32"/>
        </w:rPr>
      </w:pPr>
      <w:r>
        <w:rPr>
          <w:rStyle w:val="5"/>
          <w:rFonts w:hint="eastAsia" w:ascii="楷体" w:hAnsi="楷体" w:eastAsia="楷体" w:cs="楷体"/>
          <w:b/>
          <w:i w:val="0"/>
          <w:caps w:val="0"/>
          <w:color w:val="666666"/>
          <w:spacing w:val="0"/>
          <w:sz w:val="32"/>
          <w:szCs w:val="32"/>
          <w:shd w:val="clear" w:fill="FFFFFF"/>
        </w:rPr>
        <w:t>金水区人民法院原院长杨发群超标准公务接待、收受可能影响公正执行公务的礼金、礼品问题。</w:t>
      </w:r>
      <w:r>
        <w:rPr>
          <w:rFonts w:hint="eastAsia" w:ascii="仿宋" w:hAnsi="仿宋" w:eastAsia="仿宋" w:cs="仿宋"/>
          <w:i w:val="0"/>
          <w:caps w:val="0"/>
          <w:color w:val="666666"/>
          <w:spacing w:val="0"/>
          <w:sz w:val="32"/>
          <w:szCs w:val="32"/>
          <w:shd w:val="clear" w:fill="FFFFFF"/>
        </w:rPr>
        <w:t>2013年至2017年3月，杨发群在公务接待活动中，多次安排购买高档白酒予以超标准接待，将接待所用高档白酒以购买办公用品名义予以签字报销，将超出接待标准所购食材支出列入干警食堂大账予以报销。2014年劳动节前及2014年、2016年、2017年中秋节前，杨发群分4次收受管理服务对象现金、购物卡、礼品共计价值1.7万元。杨发群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firstLine="643" w:firstLineChars="200"/>
        <w:rPr>
          <w:rFonts w:hint="eastAsia" w:ascii="仿宋" w:hAnsi="仿宋" w:eastAsia="仿宋" w:cs="仿宋"/>
          <w:i w:val="0"/>
          <w:caps w:val="0"/>
          <w:color w:val="666666"/>
          <w:spacing w:val="0"/>
          <w:sz w:val="32"/>
          <w:szCs w:val="32"/>
        </w:rPr>
      </w:pPr>
      <w:r>
        <w:rPr>
          <w:rStyle w:val="5"/>
          <w:rFonts w:hint="eastAsia" w:ascii="楷体" w:hAnsi="楷体" w:eastAsia="楷体" w:cs="楷体"/>
          <w:b/>
          <w:i w:val="0"/>
          <w:caps w:val="0"/>
          <w:color w:val="666666"/>
          <w:spacing w:val="0"/>
          <w:sz w:val="32"/>
          <w:szCs w:val="32"/>
          <w:shd w:val="clear" w:fill="FFFFFF"/>
        </w:rPr>
        <w:t>惠济区保障性住房服务中心保障性住房科原科长齐永刚收受可能影响公正执行公务的礼品、接受可能影响公正执行公务的宴请和娱乐消费活动问题。</w:t>
      </w:r>
      <w:r>
        <w:rPr>
          <w:rFonts w:hint="eastAsia" w:ascii="仿宋" w:hAnsi="仿宋" w:eastAsia="仿宋" w:cs="仿宋"/>
          <w:i w:val="0"/>
          <w:caps w:val="0"/>
          <w:color w:val="666666"/>
          <w:spacing w:val="0"/>
          <w:sz w:val="32"/>
          <w:szCs w:val="32"/>
          <w:shd w:val="clear" w:fill="FFFFFF"/>
        </w:rPr>
        <w:t>2017年至2021年，齐永刚多次接受管理服务对象安排的宴请。2019年至2020年，齐永刚多次索要、收受管理服务对象所送烟酒、茶叶、化妆品及其他土特产。2020年春节前，齐永刚安排管理服务对象在某KTV充值，并接受该管理服务对象安排的娱乐消费活动。齐永刚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firstLine="643" w:firstLineChars="200"/>
        <w:rPr>
          <w:rFonts w:hint="eastAsia" w:ascii="仿宋" w:hAnsi="仿宋" w:eastAsia="仿宋" w:cs="仿宋"/>
          <w:i w:val="0"/>
          <w:caps w:val="0"/>
          <w:color w:val="666666"/>
          <w:spacing w:val="0"/>
          <w:sz w:val="32"/>
          <w:szCs w:val="32"/>
        </w:rPr>
      </w:pPr>
      <w:r>
        <w:rPr>
          <w:rStyle w:val="5"/>
          <w:rFonts w:hint="eastAsia" w:ascii="楷体" w:hAnsi="楷体" w:eastAsia="楷体" w:cs="楷体"/>
          <w:b/>
          <w:i w:val="0"/>
          <w:caps w:val="0"/>
          <w:color w:val="666666"/>
          <w:spacing w:val="0"/>
          <w:sz w:val="32"/>
          <w:szCs w:val="32"/>
          <w:shd w:val="clear" w:fill="FFFFFF"/>
        </w:rPr>
        <w:t>中原区粮食局中原面粉厂原厂长李建民违规收受礼品问题。</w:t>
      </w:r>
      <w:r>
        <w:rPr>
          <w:rFonts w:hint="eastAsia" w:ascii="仿宋" w:hAnsi="仿宋" w:eastAsia="仿宋" w:cs="仿宋"/>
          <w:i w:val="0"/>
          <w:caps w:val="0"/>
          <w:color w:val="666666"/>
          <w:spacing w:val="0"/>
          <w:sz w:val="32"/>
          <w:szCs w:val="32"/>
          <w:shd w:val="clear" w:fill="FFFFFF"/>
        </w:rPr>
        <w:t>2016年至2018年春节前、2021年、2022年春节前，李建民多次收受管理服务对象所送高档白酒、高档香烟。李建民还存在其他严重违纪违法问题，被开除党籍、解除劳动合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firstLine="640" w:firstLineChars="200"/>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市纪委监委指出，上述4起典型问题，反映部分党员干部律己不严，底线失守，在接受吃请、收送礼品礼金等人情往来中迷失方向，最终导致违纪违法，甚至滑向犯罪深渊，凸显出当前“四风”问题仍然顽固复杂，顶风违纪仍未杜绝，由风及腐、风腐一体现象较为突出。这些党员干部对党的纪律不在乎、不敬畏，我行我素、肆意妄为，受到严肃处理，教训十分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firstLine="640" w:firstLineChars="200"/>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市纪委监委强调，全市各级党组织要提高政治站位，深刻学习领会习近平总书记关于持之以恒纠治“四风”的重要论述和指示批示精神，紧密结合学习贯彻习近平新时代中国特色社会主义思想主题教育，进一步发扬彻底的自我革命精神，坚决扛起作风建设主体责任，始终将中央八项规定精神作为长期有效的铁规矩、硬杠杠，把严的基调、严的措施、严的氛围长期坚持下去，持续巩固作风建设成果。各级纪检监察机关要切实履行监督专责，对落实中央八项规定精神盯紧看牢，敢于斗争、善于斗争，持之以恒抓作风、反“四风”，不断加固中央八项规定精神堤坝，以纠治“四风”新成效体现主题教育、教育整顿成果。要持续纠治享乐主义、奢靡之风，紧盯违规收送礼品礼金、违规吃喝、私车公养等突出问题，露头就打、寸步不让，切实做到抓早抓小、防微杜渐，坚决防止死灰复燃、反弹回潮。要重点纠治形式主义、官僚主义，紧扣“国之大者”“省之要者”“市之重者”找准工作切入点着力点，精准纠治影响党中央决策部署落实、影响安全发展、加重基层负担的作风顽疾，推动广大党员干部牢记“三个务必”重要要求，在新征程上让纪律真正严起来、作风全面好起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B0F55"/>
    <w:rsid w:val="3B7B0F55"/>
    <w:rsid w:val="528E1CCD"/>
    <w:rsid w:val="778A1865"/>
    <w:rsid w:val="7C3D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2023-04-28T06:36:00Z</dcterms:created>
  <dc:creator>Administrator</dc:creator>
  <cp:lastModifiedBy>Administrator</cp:lastModifiedBy>
  <dcterms:modified xsi:type="dcterms:W3CDTF">2023-04-28T08:01:13Z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