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1448"/>
      </w:pPr>
      <w:r>
        <w:rPr>
          <w:rFonts w:hint="eastAsia"/>
        </w:rPr>
        <w:t>郑州师范学院餐饮服务食品安全管理办法</w:t>
      </w:r>
    </w:p>
    <w:p>
      <w:pPr>
        <w:pStyle w:val="6"/>
        <w:spacing w:line="451" w:lineRule="exact"/>
        <w:ind w:right="119"/>
        <w:rPr>
          <w:rFonts w:ascii="华文楷体" w:eastAsia="华文楷体"/>
        </w:rPr>
      </w:pPr>
      <w:r>
        <w:rPr>
          <w:rFonts w:hint="eastAsia" w:ascii="华文楷体" w:eastAsia="华文楷体"/>
        </w:rPr>
        <w:t>郑师院行〔</w:t>
      </w:r>
      <w:r>
        <w:rPr>
          <w:rFonts w:ascii="华文楷体" w:eastAsia="华文楷体"/>
        </w:rPr>
        <w:t>2012</w:t>
      </w:r>
      <w:r>
        <w:rPr>
          <w:rFonts w:hint="eastAsia" w:ascii="华文楷体" w:eastAsia="华文楷体"/>
        </w:rPr>
        <w:t>〕</w:t>
      </w:r>
      <w:r>
        <w:rPr>
          <w:rFonts w:ascii="华文楷体" w:eastAsia="华文楷体"/>
        </w:rPr>
        <w:t>157</w:t>
      </w:r>
    </w:p>
    <w:p>
      <w:pPr>
        <w:tabs>
          <w:tab w:val="left" w:pos="1259"/>
        </w:tabs>
        <w:spacing w:before="300"/>
        <w:ind w:right="118"/>
        <w:jc w:val="center"/>
        <w:rPr>
          <w:rFonts w:ascii="黑体" w:eastAsia="黑体"/>
          <w:sz w:val="28"/>
        </w:rPr>
      </w:pPr>
      <w:bookmarkStart w:id="0" w:name="_GoBack"/>
      <w:bookmarkEnd w:id="0"/>
      <w:r>
        <w:rPr>
          <w:rFonts w:hint="eastAsia" w:ascii="黑体" w:eastAsia="黑体"/>
          <w:sz w:val="28"/>
        </w:rPr>
        <w:t>第一章</w:t>
      </w:r>
      <w:r>
        <w:rPr>
          <w:rFonts w:ascii="黑体" w:eastAsia="黑体"/>
          <w:sz w:val="28"/>
        </w:rPr>
        <w:tab/>
      </w:r>
      <w:r>
        <w:rPr>
          <w:rFonts w:hint="eastAsia" w:ascii="黑体" w:eastAsia="黑体"/>
          <w:sz w:val="28"/>
        </w:rPr>
        <w:t>总则</w:t>
      </w:r>
    </w:p>
    <w:p>
      <w:pPr>
        <w:pStyle w:val="2"/>
        <w:spacing w:before="1"/>
        <w:ind w:left="0"/>
        <w:rPr>
          <w:rFonts w:ascii="黑体"/>
          <w:sz w:val="25"/>
        </w:rPr>
      </w:pPr>
    </w:p>
    <w:p>
      <w:pPr>
        <w:pStyle w:val="2"/>
        <w:spacing w:line="350" w:lineRule="auto"/>
        <w:ind w:left="117" w:right="115" w:firstLine="453"/>
        <w:jc w:val="both"/>
      </w:pPr>
      <w:r>
        <w:rPr>
          <w:rFonts w:hint="eastAsia" w:ascii="黑体" w:eastAsia="黑体"/>
          <w:spacing w:val="17"/>
        </w:rPr>
        <w:t>第一条</w:t>
      </w:r>
      <w:r>
        <w:rPr>
          <w:rFonts w:ascii="黑体" w:eastAsia="黑体"/>
          <w:spacing w:val="17"/>
        </w:rPr>
        <w:t xml:space="preserve">  </w:t>
      </w:r>
      <w:r>
        <w:rPr>
          <w:rFonts w:hint="eastAsia"/>
          <w:spacing w:val="2"/>
        </w:rPr>
        <w:t>为加强餐饮服务食品安全管理，规范餐饮服务经营行为，保障师生饮食</w:t>
      </w:r>
      <w:r>
        <w:rPr>
          <w:rFonts w:hint="eastAsia"/>
          <w:spacing w:val="-19"/>
        </w:rPr>
        <w:t>安全，根据《中华人民共和国食品安全法》《中华人民共和国食品安全法实施条例》《餐饮服务许可管理办法》《餐饮服务食品安全监督管理办法》等法律、法规，制定本办法。</w:t>
      </w:r>
    </w:p>
    <w:p>
      <w:pPr>
        <w:pStyle w:val="2"/>
        <w:tabs>
          <w:tab w:val="left" w:pos="1530"/>
        </w:tabs>
        <w:spacing w:line="305" w:lineRule="exact"/>
        <w:ind w:left="570"/>
      </w:pPr>
      <w:r>
        <w:rPr>
          <w:rFonts w:hint="eastAsia" w:ascii="黑体" w:eastAsia="黑体"/>
        </w:rPr>
        <w:t>第二条</w:t>
      </w:r>
      <w:r>
        <w:rPr>
          <w:rFonts w:ascii="黑体" w:eastAsia="黑体"/>
        </w:rPr>
        <w:tab/>
      </w:r>
      <w:r>
        <w:rPr>
          <w:rFonts w:hint="eastAsia"/>
        </w:rPr>
        <w:t>本办法适用于校内所有餐厅。</w:t>
      </w:r>
    </w:p>
    <w:p>
      <w:pPr>
        <w:pStyle w:val="2"/>
        <w:tabs>
          <w:tab w:val="left" w:pos="1622"/>
        </w:tabs>
        <w:spacing w:before="141" w:line="350" w:lineRule="auto"/>
        <w:ind w:left="117" w:right="230" w:firstLine="453"/>
      </w:pPr>
      <w:r>
        <w:rPr>
          <w:rFonts w:hint="eastAsia" w:ascii="黑体" w:eastAsia="黑体"/>
          <w:spacing w:val="4"/>
        </w:rPr>
        <w:t>第三</w:t>
      </w:r>
      <w:r>
        <w:rPr>
          <w:rFonts w:hint="eastAsia" w:ascii="黑体" w:eastAsia="黑体"/>
        </w:rPr>
        <w:t>条</w:t>
      </w:r>
      <w:r>
        <w:rPr>
          <w:rFonts w:ascii="黑体" w:eastAsia="黑体"/>
        </w:rPr>
        <w:tab/>
      </w:r>
      <w:r>
        <w:rPr>
          <w:rFonts w:hint="eastAsia"/>
          <w:spacing w:val="4"/>
        </w:rPr>
        <w:t>餐饮服务提供者的法定代表人是本单位食品安全的第一责任</w:t>
      </w:r>
      <w:r>
        <w:rPr>
          <w:rFonts w:hint="eastAsia"/>
        </w:rPr>
        <w:t>人</w:t>
      </w:r>
      <w:r>
        <w:rPr>
          <w:rFonts w:hint="eastAsia"/>
          <w:spacing w:val="4"/>
        </w:rPr>
        <w:t>，对本单</w:t>
      </w:r>
      <w:r>
        <w:rPr>
          <w:rFonts w:hint="eastAsia"/>
        </w:rPr>
        <w:t>位的食品安全负法律责任。</w:t>
      </w:r>
    </w:p>
    <w:p>
      <w:pPr>
        <w:pStyle w:val="2"/>
        <w:spacing w:before="2"/>
        <w:ind w:left="0"/>
        <w:rPr>
          <w:sz w:val="17"/>
        </w:rPr>
      </w:pPr>
    </w:p>
    <w:p>
      <w:pPr>
        <w:pStyle w:val="6"/>
        <w:tabs>
          <w:tab w:val="left" w:pos="3882"/>
        </w:tabs>
        <w:ind w:left="2622"/>
        <w:jc w:val="left"/>
      </w:pPr>
      <w:r>
        <w:rPr>
          <w:rFonts w:hint="eastAsia"/>
        </w:rPr>
        <w:t>第二章</w:t>
      </w:r>
      <w:r>
        <w:tab/>
      </w:r>
      <w:r>
        <w:rPr>
          <w:rFonts w:hint="eastAsia"/>
        </w:rPr>
        <w:t>餐饮管理科及人员管理</w:t>
      </w:r>
    </w:p>
    <w:p>
      <w:pPr>
        <w:pStyle w:val="2"/>
        <w:spacing w:before="1"/>
        <w:ind w:left="0"/>
        <w:rPr>
          <w:rFonts w:ascii="黑体"/>
          <w:sz w:val="25"/>
        </w:rPr>
      </w:pPr>
    </w:p>
    <w:p>
      <w:pPr>
        <w:pStyle w:val="2"/>
        <w:tabs>
          <w:tab w:val="left" w:pos="1530"/>
        </w:tabs>
        <w:spacing w:before="1"/>
        <w:ind w:left="570"/>
      </w:pPr>
      <w:r>
        <w:rPr>
          <w:rFonts w:hint="eastAsia" w:ascii="黑体" w:eastAsia="黑体"/>
        </w:rPr>
        <w:t>第四条</w:t>
      </w:r>
      <w:r>
        <w:rPr>
          <w:rFonts w:ascii="黑体" w:eastAsia="黑体"/>
        </w:rPr>
        <w:tab/>
      </w:r>
      <w:r>
        <w:rPr>
          <w:rFonts w:hint="eastAsia"/>
        </w:rPr>
        <w:t>餐饮管理科和人员配备要求</w:t>
      </w:r>
    </w:p>
    <w:p>
      <w:pPr>
        <w:pStyle w:val="2"/>
        <w:spacing w:before="140" w:line="350" w:lineRule="auto"/>
        <w:ind w:left="117" w:right="226" w:firstLine="453"/>
      </w:pPr>
      <w:r>
        <w:rPr>
          <w:rFonts w:hint="eastAsia"/>
        </w:rPr>
        <w:t>餐饮管理科负责食品卫生安全管理工作，每个餐厅应配备</w:t>
      </w:r>
      <w:r>
        <w:t xml:space="preserve"> 1 </w:t>
      </w:r>
      <w:r>
        <w:rPr>
          <w:rFonts w:hint="eastAsia"/>
        </w:rPr>
        <w:t>名专职食品安全管理人员。</w:t>
      </w:r>
    </w:p>
    <w:p>
      <w:pPr>
        <w:pStyle w:val="2"/>
        <w:tabs>
          <w:tab w:val="left" w:pos="1530"/>
        </w:tabs>
        <w:spacing w:line="306" w:lineRule="exact"/>
        <w:ind w:left="570"/>
      </w:pPr>
      <w:r>
        <w:rPr>
          <w:rFonts w:hint="eastAsia" w:ascii="黑体" w:eastAsia="黑体"/>
        </w:rPr>
        <w:t>第五条</w:t>
      </w:r>
      <w:r>
        <w:rPr>
          <w:rFonts w:ascii="黑体" w:eastAsia="黑体"/>
        </w:rPr>
        <w:tab/>
      </w:r>
      <w:r>
        <w:rPr>
          <w:rFonts w:hint="eastAsia"/>
        </w:rPr>
        <w:t>餐饮管理科和人员职责要求</w:t>
      </w:r>
    </w:p>
    <w:p>
      <w:pPr>
        <w:pStyle w:val="2"/>
        <w:spacing w:before="141"/>
        <w:ind w:left="570"/>
      </w:pPr>
      <w:r>
        <w:rPr>
          <w:rFonts w:hint="eastAsia"/>
        </w:rPr>
        <w:t>（一）建立健全食品安全管理制度，明确食品安全责任，落实岗位责任制。</w:t>
      </w:r>
    </w:p>
    <w:p>
      <w:pPr>
        <w:pStyle w:val="2"/>
        <w:spacing w:before="141" w:line="350" w:lineRule="auto"/>
        <w:ind w:left="117" w:right="226" w:firstLine="453"/>
        <w:jc w:val="both"/>
      </w:pPr>
      <w:r>
        <w:rPr>
          <w:rFonts w:hint="eastAsia"/>
        </w:rPr>
        <w:t>（二</w:t>
      </w:r>
      <w:r>
        <w:rPr>
          <w:rFonts w:hint="eastAsia"/>
          <w:spacing w:val="-12"/>
        </w:rPr>
        <w:t>）</w:t>
      </w:r>
      <w:r>
        <w:rPr>
          <w:rFonts w:hint="eastAsia"/>
          <w:spacing w:val="-1"/>
        </w:rPr>
        <w:t>制定从业人员食品安全知识培训计划并加以实施，组织学习食品安全法律、</w:t>
      </w:r>
      <w:r>
        <w:rPr>
          <w:rFonts w:hint="eastAsia"/>
        </w:rPr>
        <w:t>法规、规章、规范、标准、加工操作规程和其他食品安全知识，加强诚信守法经营和职业道德教育。</w:t>
      </w:r>
    </w:p>
    <w:p>
      <w:pPr>
        <w:pStyle w:val="2"/>
        <w:spacing w:line="350" w:lineRule="auto"/>
        <w:ind w:left="117" w:right="227" w:firstLine="453"/>
      </w:pPr>
      <w:r>
        <w:rPr>
          <w:rFonts w:hint="eastAsia"/>
        </w:rPr>
        <w:t>（三）组织从业人员进行健康检查，依法将患有有碍食品安全疾病的人员调整到不影响食品安全的工作岗位。</w:t>
      </w:r>
    </w:p>
    <w:p>
      <w:pPr>
        <w:pStyle w:val="2"/>
        <w:spacing w:line="306" w:lineRule="exact"/>
        <w:ind w:left="570"/>
      </w:pPr>
      <w:r>
        <w:rPr>
          <w:rFonts w:hint="eastAsia"/>
        </w:rPr>
        <w:t>（四）制订食品安全检查计划，明确检查项目及考察标准，并做好检查记录。</w:t>
      </w:r>
    </w:p>
    <w:p>
      <w:pPr>
        <w:pStyle w:val="2"/>
        <w:spacing w:before="139" w:line="350" w:lineRule="auto"/>
        <w:ind w:left="117" w:right="187" w:firstLine="453"/>
      </w:pPr>
      <w:r>
        <w:rPr>
          <w:rFonts w:hint="eastAsia"/>
        </w:rPr>
        <w:t>（五）组织制定食品安全事故处置方案，定期检查食品安全防范措施的落实情况，</w:t>
      </w:r>
      <w:r>
        <w:t xml:space="preserve"> </w:t>
      </w:r>
      <w:r>
        <w:rPr>
          <w:rFonts w:hint="eastAsia"/>
        </w:rPr>
        <w:t>及时消除食品安全事故隐患。</w:t>
      </w:r>
    </w:p>
    <w:p>
      <w:pPr>
        <w:pStyle w:val="2"/>
        <w:spacing w:line="306" w:lineRule="exact"/>
        <w:ind w:left="570"/>
      </w:pPr>
      <w:r>
        <w:rPr>
          <w:rFonts w:hint="eastAsia"/>
        </w:rPr>
        <w:t>（六）建立食品安全检查及从业人员健康、培训等管理档案。</w:t>
      </w:r>
    </w:p>
    <w:p>
      <w:pPr>
        <w:pStyle w:val="2"/>
        <w:spacing w:line="306" w:lineRule="exact"/>
        <w:ind w:left="570"/>
      </w:pPr>
      <w:r>
        <w:rPr>
          <w:rFonts w:hint="eastAsia"/>
        </w:rPr>
        <w:t>（七）承担法律、法规、规章、规范、标准规定的其他职责。</w:t>
      </w:r>
    </w:p>
    <w:p>
      <w:pPr>
        <w:pStyle w:val="2"/>
        <w:tabs>
          <w:tab w:val="left" w:pos="1530"/>
        </w:tabs>
        <w:spacing w:before="139"/>
        <w:ind w:left="570"/>
      </w:pPr>
      <w:r>
        <w:rPr>
          <w:rFonts w:hint="eastAsia" w:ascii="黑体" w:eastAsia="黑体"/>
        </w:rPr>
        <w:t>第六条</w:t>
      </w:r>
      <w:r>
        <w:rPr>
          <w:rFonts w:ascii="黑体" w:eastAsia="黑体"/>
        </w:rPr>
        <w:tab/>
      </w:r>
      <w:r>
        <w:rPr>
          <w:rFonts w:hint="eastAsia"/>
        </w:rPr>
        <w:t>餐饮管理科科长职责</w:t>
      </w:r>
    </w:p>
    <w:p>
      <w:pPr>
        <w:pStyle w:val="2"/>
        <w:spacing w:before="140" w:line="348" w:lineRule="auto"/>
        <w:ind w:left="117" w:right="226" w:firstLine="453"/>
      </w:pPr>
      <w:r>
        <w:rPr>
          <w:rFonts w:hint="eastAsia"/>
        </w:rPr>
        <w:t>（一）负责学校餐厅的全面工作，严格落实餐饮管理科职责要求，对就餐师生的饮食服务和饮食安全负责。</w:t>
      </w:r>
    </w:p>
    <w:p>
      <w:pPr>
        <w:pStyle w:val="2"/>
        <w:spacing w:before="2" w:line="348" w:lineRule="auto"/>
        <w:ind w:left="117" w:right="226" w:firstLine="453"/>
      </w:pPr>
      <w:r>
        <w:rPr>
          <w:rFonts w:hint="eastAsia"/>
        </w:rPr>
        <w:t>（二）带领各餐厅职工搞好伙食质量，调配好餐厅的主副食品种，确保一日三餐的正常供应。</w:t>
      </w:r>
    </w:p>
    <w:p>
      <w:pPr>
        <w:pStyle w:val="2"/>
        <w:spacing w:before="2" w:line="348" w:lineRule="auto"/>
        <w:ind w:left="117" w:right="226" w:firstLine="453"/>
      </w:pPr>
      <w:r>
        <w:rPr>
          <w:rFonts w:hint="eastAsia"/>
        </w:rPr>
        <w:t>（三）帮助各班组长搞好餐厅的成本核算，堵塞漏洞。管理好餐厅的固定资产和设备维修工作。</w:t>
      </w:r>
    </w:p>
    <w:p>
      <w:pPr>
        <w:pStyle w:val="2"/>
        <w:spacing w:before="3" w:line="348" w:lineRule="auto"/>
        <w:ind w:left="117" w:right="226" w:firstLine="453"/>
      </w:pPr>
      <w:r>
        <w:rPr>
          <w:rFonts w:hint="eastAsia"/>
        </w:rPr>
        <w:t>（四）不断丰富伙食品种，努力提高伙食质量和服务质量，满足师生日益提高的生活需求。</w:t>
      </w:r>
    </w:p>
    <w:p>
      <w:pPr>
        <w:pStyle w:val="2"/>
        <w:spacing w:before="2" w:line="348" w:lineRule="auto"/>
        <w:ind w:left="117" w:right="115" w:firstLine="453"/>
      </w:pPr>
      <w:r>
        <w:rPr>
          <w:rFonts w:hint="eastAsia"/>
        </w:rPr>
        <w:t>（五</w:t>
      </w:r>
      <w:r>
        <w:rPr>
          <w:rFonts w:hint="eastAsia"/>
          <w:spacing w:val="-96"/>
        </w:rPr>
        <w:t>）</w:t>
      </w:r>
      <w:r>
        <w:rPr>
          <w:rFonts w:hint="eastAsia"/>
          <w:spacing w:val="-19"/>
        </w:rPr>
        <w:t>按照《中华人民共和国食品安全法》，制定餐厅食品卫生安全等各项管理办法，</w:t>
      </w:r>
      <w:r>
        <w:rPr>
          <w:spacing w:val="-19"/>
        </w:rPr>
        <w:t xml:space="preserve"> </w:t>
      </w:r>
      <w:r>
        <w:rPr>
          <w:rFonts w:hint="eastAsia"/>
        </w:rPr>
        <w:t>强化卫生意识，严防食物中毒，保证就餐师生的饮食安全。</w:t>
      </w:r>
    </w:p>
    <w:p>
      <w:pPr>
        <w:pStyle w:val="2"/>
        <w:spacing w:before="2" w:line="348" w:lineRule="auto"/>
        <w:ind w:left="117" w:right="226" w:firstLine="453"/>
      </w:pPr>
      <w:r>
        <w:rPr>
          <w:rFonts w:hint="eastAsia"/>
        </w:rPr>
        <w:t>（六）组织好开饭，协调好餐厅与就餐师生之间的关系，经常深入了解和征求就餐师生的意见和建议，及时改进餐厅工作。</w:t>
      </w:r>
    </w:p>
    <w:p>
      <w:pPr>
        <w:pStyle w:val="2"/>
        <w:spacing w:before="2" w:line="348" w:lineRule="auto"/>
        <w:ind w:left="117" w:right="233" w:firstLine="453"/>
      </w:pPr>
      <w:r>
        <w:rPr>
          <w:rFonts w:hint="eastAsia"/>
        </w:rPr>
        <w:t>（七）做好餐厅人员的思想政治工作，搞好餐饮服务，主持召开餐厅各种会议，</w:t>
      </w:r>
      <w:r>
        <w:t xml:space="preserve"> </w:t>
      </w:r>
      <w:r>
        <w:rPr>
          <w:rFonts w:hint="eastAsia"/>
        </w:rPr>
        <w:t>并完成后勤处交办的其它工作。</w:t>
      </w:r>
    </w:p>
    <w:p>
      <w:pPr>
        <w:pStyle w:val="2"/>
        <w:tabs>
          <w:tab w:val="left" w:pos="1530"/>
        </w:tabs>
        <w:spacing w:before="3"/>
        <w:ind w:left="570"/>
      </w:pPr>
      <w:r>
        <w:rPr>
          <w:rFonts w:hint="eastAsia" w:ascii="黑体" w:eastAsia="黑体"/>
        </w:rPr>
        <w:t>第七条</w:t>
      </w:r>
      <w:r>
        <w:rPr>
          <w:rFonts w:ascii="黑体" w:eastAsia="黑体"/>
        </w:rPr>
        <w:tab/>
      </w:r>
      <w:r>
        <w:rPr>
          <w:rFonts w:hint="eastAsia"/>
        </w:rPr>
        <w:t>餐饮管理科管理人员基本要求</w:t>
      </w:r>
    </w:p>
    <w:p>
      <w:pPr>
        <w:pStyle w:val="2"/>
        <w:spacing w:before="139"/>
        <w:ind w:left="570"/>
      </w:pPr>
      <w:r>
        <w:rPr>
          <w:rFonts w:hint="eastAsia"/>
        </w:rPr>
        <w:t>（一）身体健康并持有有效健康证明。</w:t>
      </w:r>
    </w:p>
    <w:p>
      <w:pPr>
        <w:pStyle w:val="2"/>
        <w:spacing w:before="140"/>
        <w:ind w:left="570"/>
      </w:pPr>
      <w:r>
        <w:rPr>
          <w:rFonts w:hint="eastAsia"/>
        </w:rPr>
        <w:t>（二）具备</w:t>
      </w:r>
      <w:r>
        <w:t xml:space="preserve"> 2 </w:t>
      </w:r>
      <w:r>
        <w:rPr>
          <w:rFonts w:hint="eastAsia"/>
        </w:rPr>
        <w:t>年以上餐饮服务食品安全工作经历。</w:t>
      </w:r>
    </w:p>
    <w:p>
      <w:pPr>
        <w:pStyle w:val="2"/>
        <w:spacing w:before="139"/>
        <w:ind w:left="570"/>
      </w:pPr>
      <w:r>
        <w:rPr>
          <w:rFonts w:hint="eastAsia"/>
        </w:rPr>
        <w:t>（三）持有有效培训合格证明。</w:t>
      </w:r>
    </w:p>
    <w:p>
      <w:pPr>
        <w:pStyle w:val="2"/>
        <w:spacing w:before="140"/>
        <w:ind w:left="570"/>
      </w:pPr>
      <w:r>
        <w:rPr>
          <w:rFonts w:hint="eastAsia"/>
        </w:rPr>
        <w:t>（四）符合食品药品监督管理部门规定的其他条件。</w:t>
      </w:r>
    </w:p>
    <w:p>
      <w:pPr>
        <w:pStyle w:val="2"/>
        <w:tabs>
          <w:tab w:val="left" w:pos="1530"/>
        </w:tabs>
        <w:spacing w:before="139"/>
        <w:ind w:left="570"/>
      </w:pPr>
      <w:r>
        <w:rPr>
          <w:rFonts w:hint="eastAsia" w:ascii="黑体" w:eastAsia="黑体"/>
        </w:rPr>
        <w:t>第八条</w:t>
      </w:r>
      <w:r>
        <w:rPr>
          <w:rFonts w:ascii="黑体" w:eastAsia="黑体"/>
        </w:rPr>
        <w:tab/>
      </w:r>
      <w:r>
        <w:rPr>
          <w:rFonts w:hint="eastAsia"/>
        </w:rPr>
        <w:t>餐饮管理科管理人员职责</w:t>
      </w:r>
    </w:p>
    <w:p>
      <w:pPr>
        <w:pStyle w:val="2"/>
        <w:spacing w:before="140"/>
        <w:ind w:left="570"/>
      </w:pPr>
      <w:r>
        <w:rPr>
          <w:rFonts w:hint="eastAsia"/>
        </w:rPr>
        <w:t>管理员在餐饮管理科科长领导下工作，其职责：</w:t>
      </w:r>
    </w:p>
    <w:p>
      <w:pPr>
        <w:pStyle w:val="2"/>
        <w:spacing w:before="139"/>
        <w:ind w:left="570"/>
      </w:pPr>
      <w:r>
        <w:rPr>
          <w:rFonts w:hint="eastAsia"/>
        </w:rPr>
        <w:t>（一）协助科长作好所负责餐厅的全面管理工作。</w:t>
      </w:r>
    </w:p>
    <w:p>
      <w:pPr>
        <w:pStyle w:val="2"/>
        <w:spacing w:before="140"/>
        <w:ind w:left="570"/>
      </w:pPr>
      <w:r>
        <w:rPr>
          <w:rFonts w:hint="eastAsia"/>
        </w:rPr>
        <w:t>（二）根据自己的分管工作制定好工作计划。</w:t>
      </w:r>
    </w:p>
    <w:p>
      <w:pPr>
        <w:pStyle w:val="2"/>
        <w:spacing w:before="139"/>
        <w:ind w:left="570"/>
      </w:pPr>
      <w:r>
        <w:rPr>
          <w:rFonts w:hint="eastAsia"/>
        </w:rPr>
        <w:t>（三）搞好职工技术培训，抓好餐厅饭菜质量和进料验收工作。</w:t>
      </w:r>
    </w:p>
    <w:p>
      <w:pPr>
        <w:pStyle w:val="2"/>
        <w:spacing w:before="140" w:line="348" w:lineRule="auto"/>
        <w:ind w:left="117" w:right="226" w:firstLine="453"/>
      </w:pPr>
      <w:r>
        <w:rPr>
          <w:rFonts w:hint="eastAsia"/>
        </w:rPr>
        <w:t>（四）抓好制度落实和安全卫生工作，防止食物中毒和其它事故的发生，搞好安全管理。</w:t>
      </w:r>
    </w:p>
    <w:p>
      <w:pPr>
        <w:pStyle w:val="2"/>
        <w:spacing w:before="2"/>
        <w:ind w:left="570"/>
      </w:pPr>
      <w:r>
        <w:rPr>
          <w:rFonts w:hint="eastAsia"/>
        </w:rPr>
        <w:t>（五）协助科长搞好建章立制工作，搞好对餐饮管理科设备的保管和维修工作。</w:t>
      </w:r>
    </w:p>
    <w:p>
      <w:pPr>
        <w:pStyle w:val="2"/>
        <w:spacing w:before="2"/>
        <w:ind w:left="570"/>
      </w:pPr>
      <w:r>
        <w:rPr>
          <w:rFonts w:hint="eastAsia"/>
        </w:rPr>
        <w:t>（六）搞好餐饮管理科的物资和原料供应，把好物资、原料的采供关。</w:t>
      </w:r>
    </w:p>
    <w:p>
      <w:pPr>
        <w:pStyle w:val="2"/>
        <w:spacing w:before="139"/>
        <w:ind w:left="570"/>
      </w:pPr>
      <w:r>
        <w:rPr>
          <w:rFonts w:hint="eastAsia"/>
        </w:rPr>
        <w:t>（七</w:t>
      </w:r>
      <w:r>
        <w:rPr>
          <w:rFonts w:hint="eastAsia"/>
          <w:spacing w:val="-48"/>
        </w:rPr>
        <w:t>）</w:t>
      </w:r>
      <w:r>
        <w:rPr>
          <w:rFonts w:hint="eastAsia"/>
          <w:spacing w:val="-6"/>
        </w:rPr>
        <w:t>及时向科长汇报工作情况，做好自己分管的工作。科长不在时代行科长职责。</w:t>
      </w:r>
    </w:p>
    <w:p>
      <w:pPr>
        <w:pStyle w:val="2"/>
        <w:tabs>
          <w:tab w:val="left" w:pos="1530"/>
        </w:tabs>
        <w:spacing w:before="140"/>
        <w:ind w:left="570"/>
      </w:pPr>
      <w:r>
        <w:rPr>
          <w:rFonts w:hint="eastAsia" w:ascii="黑体" w:eastAsia="黑体"/>
        </w:rPr>
        <w:t>第九条</w:t>
      </w:r>
      <w:r>
        <w:rPr>
          <w:rFonts w:ascii="黑体" w:eastAsia="黑体"/>
        </w:rPr>
        <w:tab/>
      </w:r>
      <w:r>
        <w:rPr>
          <w:rFonts w:hint="eastAsia"/>
        </w:rPr>
        <w:t>餐厅班组长职责</w:t>
      </w:r>
    </w:p>
    <w:p>
      <w:pPr>
        <w:pStyle w:val="2"/>
        <w:spacing w:before="139" w:line="348" w:lineRule="auto"/>
        <w:ind w:left="117" w:right="227" w:firstLine="453"/>
      </w:pPr>
      <w:r>
        <w:rPr>
          <w:rFonts w:hint="eastAsia"/>
        </w:rPr>
        <w:t>（一）班组长在餐饮管理科科长领导下负责本餐厅的全面工作，对就餐者的饮食服务和饮食安全负责。</w:t>
      </w:r>
    </w:p>
    <w:p>
      <w:pPr>
        <w:pStyle w:val="2"/>
        <w:spacing w:before="3" w:line="348" w:lineRule="auto"/>
        <w:ind w:left="117" w:right="115" w:firstLine="453"/>
      </w:pPr>
      <w:r>
        <w:rPr>
          <w:rFonts w:hint="eastAsia"/>
        </w:rPr>
        <w:t>（二</w:t>
      </w:r>
      <w:r>
        <w:rPr>
          <w:rFonts w:hint="eastAsia"/>
          <w:spacing w:val="-48"/>
        </w:rPr>
        <w:t>）</w:t>
      </w:r>
      <w:r>
        <w:rPr>
          <w:rFonts w:hint="eastAsia"/>
          <w:spacing w:val="-7"/>
        </w:rPr>
        <w:t>教育餐厅职工严格遵守国家的法纪、法令，遵守餐饮管理科的各项规章制度，</w:t>
      </w:r>
      <w:r>
        <w:rPr>
          <w:spacing w:val="-7"/>
        </w:rPr>
        <w:t xml:space="preserve"> </w:t>
      </w:r>
      <w:r>
        <w:rPr>
          <w:rFonts w:hint="eastAsia"/>
          <w:spacing w:val="-12"/>
        </w:rPr>
        <w:t>带领餐厅职工搞好伙食质量，调配好餐厅的主副食品种，确保餐厅一日三餐的正常供应。</w:t>
      </w:r>
    </w:p>
    <w:p>
      <w:pPr>
        <w:pStyle w:val="2"/>
        <w:spacing w:before="2" w:line="348" w:lineRule="auto"/>
        <w:ind w:left="117" w:right="225" w:firstLine="453"/>
      </w:pPr>
      <w:r>
        <w:rPr>
          <w:rFonts w:hint="eastAsia"/>
        </w:rPr>
        <w:t>（三）搞好餐厅的成本核算，堵塞漏洞，合理分配利润，勤俭办餐厅，管理好餐厅的固定资产。</w:t>
      </w:r>
    </w:p>
    <w:p>
      <w:pPr>
        <w:pStyle w:val="2"/>
        <w:spacing w:before="2"/>
        <w:ind w:left="570"/>
      </w:pPr>
      <w:r>
        <w:rPr>
          <w:rFonts w:hint="eastAsia"/>
        </w:rPr>
        <w:t>（四</w:t>
      </w:r>
      <w:r>
        <w:rPr>
          <w:rFonts w:hint="eastAsia"/>
          <w:spacing w:val="-72"/>
        </w:rPr>
        <w:t>）</w:t>
      </w:r>
      <w:r>
        <w:rPr>
          <w:rFonts w:hint="eastAsia"/>
          <w:spacing w:val="-9"/>
        </w:rPr>
        <w:t>严格管理餐厅，合理安排餐厅工作人员岗位和制定餐厅工作人员目标责任制。</w:t>
      </w:r>
    </w:p>
    <w:p>
      <w:pPr>
        <w:pStyle w:val="2"/>
        <w:spacing w:before="140" w:line="348" w:lineRule="auto"/>
        <w:ind w:left="117" w:right="229" w:firstLine="453"/>
      </w:pPr>
      <w:r>
        <w:rPr>
          <w:rFonts w:hint="eastAsia"/>
        </w:rPr>
        <w:t>（五）认真贯彻执行《中华人民共和国食品安全法》，制定餐厅卫生、安全等各项管理办法，严防食物中毒，保证就餐者的饮食安全。</w:t>
      </w:r>
    </w:p>
    <w:p>
      <w:pPr>
        <w:pStyle w:val="2"/>
        <w:spacing w:before="2" w:line="348" w:lineRule="auto"/>
        <w:ind w:left="117" w:right="226" w:firstLine="453"/>
      </w:pPr>
      <w:r>
        <w:rPr>
          <w:rFonts w:hint="eastAsia"/>
        </w:rPr>
        <w:t>（六）检查、督促目标责任制落实情况和餐厅人员的服务情况，积极完成餐饮管理科下达的各项工作任务。</w:t>
      </w:r>
    </w:p>
    <w:p>
      <w:pPr>
        <w:pStyle w:val="2"/>
        <w:spacing w:before="2" w:line="348" w:lineRule="auto"/>
        <w:ind w:left="117" w:right="226" w:firstLine="453"/>
      </w:pPr>
      <w:r>
        <w:rPr>
          <w:rFonts w:hint="eastAsia"/>
        </w:rPr>
        <w:t>（七）组织好开饭，协调好餐厅与就餐学生之间的关系，经常深入了解和征求就餐者意见和建议，及时改进餐厅工作。</w:t>
      </w:r>
    </w:p>
    <w:p>
      <w:pPr>
        <w:pStyle w:val="2"/>
        <w:spacing w:before="2" w:line="348" w:lineRule="auto"/>
        <w:ind w:left="117" w:right="225" w:firstLine="453"/>
      </w:pPr>
      <w:r>
        <w:rPr>
          <w:rFonts w:hint="eastAsia"/>
        </w:rPr>
        <w:t>（八）做好餐厅人员的思想工作，搞好餐饮服务，主持召开本餐厅各种会议，并完成餐饮管理科交办的其它工作。</w:t>
      </w:r>
    </w:p>
    <w:p>
      <w:pPr>
        <w:pStyle w:val="2"/>
        <w:tabs>
          <w:tab w:val="left" w:pos="1530"/>
        </w:tabs>
        <w:spacing w:before="3"/>
        <w:ind w:left="570"/>
      </w:pPr>
      <w:r>
        <w:rPr>
          <w:rFonts w:hint="eastAsia" w:ascii="黑体" w:eastAsia="黑体"/>
        </w:rPr>
        <w:t>第十条</w:t>
      </w:r>
      <w:r>
        <w:rPr>
          <w:rFonts w:ascii="黑体" w:eastAsia="黑体"/>
        </w:rPr>
        <w:tab/>
      </w:r>
      <w:r>
        <w:rPr>
          <w:rFonts w:hint="eastAsia"/>
        </w:rPr>
        <w:t>从业人员健康管理要求</w:t>
      </w:r>
    </w:p>
    <w:p>
      <w:pPr>
        <w:pStyle w:val="2"/>
        <w:spacing w:before="139"/>
        <w:ind w:left="570"/>
      </w:pPr>
      <w:r>
        <w:rPr>
          <w:rFonts w:hint="eastAsia"/>
        </w:rPr>
        <w:t>（一）从业人员（包括新参加和临时参加工作的人员）在上岗前应取得健康证明。</w:t>
      </w:r>
    </w:p>
    <w:p>
      <w:pPr>
        <w:pStyle w:val="2"/>
        <w:spacing w:before="140"/>
        <w:ind w:left="570"/>
      </w:pPr>
      <w:r>
        <w:rPr>
          <w:rFonts w:hint="eastAsia"/>
        </w:rPr>
        <w:t>（二）每年进行一次健康检查，必要时进行临时健康检查。</w:t>
      </w:r>
    </w:p>
    <w:p>
      <w:pPr>
        <w:pStyle w:val="2"/>
        <w:spacing w:before="139" w:line="348" w:lineRule="auto"/>
        <w:ind w:left="117" w:right="225" w:firstLine="453"/>
        <w:jc w:val="both"/>
      </w:pPr>
      <w:r>
        <w:rPr>
          <w:rFonts w:hint="eastAsia"/>
        </w:rPr>
        <w:t>（三）从事接触直接入口食品工作的人员患有痢疾、伤寒、甲型病毒性肝炎、戊型病毒性肝炎等消化道传染病，以及患有活动性肺结核、化脓性或者渗出性皮肤病等有碍食品安全疾病的，治愈前不得从事食品生产经营工作。</w:t>
      </w:r>
    </w:p>
    <w:p>
      <w:pPr>
        <w:pStyle w:val="2"/>
        <w:spacing w:before="4" w:line="348" w:lineRule="auto"/>
        <w:ind w:left="117" w:right="225" w:firstLine="453"/>
        <w:jc w:val="both"/>
      </w:pPr>
      <w:r>
        <w:rPr>
          <w:rFonts w:hint="eastAsia"/>
        </w:rPr>
        <w:t>（四）炊事员应建立每日晨检制度。有发热、腹泻、皮肤伤口或感染、咽部炎症等有碍食品安全病症的人员，应立即离开工作岗位，待查明原因并将有碍食品安全的病症治愈后，方可重新上岗。</w:t>
      </w:r>
    </w:p>
    <w:p>
      <w:pPr>
        <w:pStyle w:val="2"/>
        <w:tabs>
          <w:tab w:val="left" w:pos="1770"/>
        </w:tabs>
        <w:spacing w:before="3"/>
        <w:ind w:left="570"/>
      </w:pPr>
      <w:r>
        <w:rPr>
          <w:rFonts w:hint="eastAsia" w:ascii="黑体" w:eastAsia="黑体"/>
        </w:rPr>
        <w:t>第十一条</w:t>
      </w:r>
      <w:r>
        <w:rPr>
          <w:rFonts w:ascii="黑体" w:eastAsia="黑体"/>
        </w:rPr>
        <w:tab/>
      </w:r>
      <w:r>
        <w:rPr>
          <w:rFonts w:hint="eastAsia"/>
        </w:rPr>
        <w:t>餐饮从业人员个人卫生要求</w:t>
      </w:r>
    </w:p>
    <w:p>
      <w:pPr>
        <w:pStyle w:val="2"/>
        <w:spacing w:before="139"/>
        <w:ind w:left="570"/>
      </w:pPr>
      <w:r>
        <w:rPr>
          <w:rFonts w:hint="eastAsia"/>
        </w:rPr>
        <w:t>（一）应保持良好个人卫生，操作时应穿戴清洁的工作衣帽，头发不得外露，不</w:t>
      </w:r>
    </w:p>
    <w:p>
      <w:pPr>
        <w:pStyle w:val="2"/>
        <w:spacing w:before="61"/>
        <w:ind w:left="117"/>
      </w:pPr>
      <w:r>
        <w:rPr>
          <w:rFonts w:hint="eastAsia"/>
        </w:rPr>
        <w:t>得留长指甲、涂指甲油、佩带饰物。专间操作人员应戴口罩。</w:t>
      </w:r>
    </w:p>
    <w:p>
      <w:pPr>
        <w:pStyle w:val="2"/>
        <w:spacing w:before="139" w:line="348" w:lineRule="auto"/>
        <w:ind w:left="117" w:right="226" w:firstLine="453"/>
      </w:pPr>
      <w:r>
        <w:rPr>
          <w:rFonts w:hint="eastAsia"/>
          <w:spacing w:val="6"/>
        </w:rPr>
        <w:t>（</w:t>
      </w:r>
      <w:r>
        <w:rPr>
          <w:rFonts w:hint="eastAsia"/>
          <w:spacing w:val="3"/>
        </w:rPr>
        <w:t>二</w:t>
      </w:r>
      <w:r>
        <w:rPr>
          <w:rFonts w:hint="eastAsia"/>
          <w:spacing w:val="6"/>
        </w:rPr>
        <w:t>）</w:t>
      </w:r>
      <w:r>
        <w:rPr>
          <w:rFonts w:hint="eastAsia"/>
          <w:spacing w:val="4"/>
        </w:rPr>
        <w:t>操作前应洗净手部，操作过程中应保持手部清洁，手部受到污染后应及时</w:t>
      </w:r>
      <w:r>
        <w:rPr>
          <w:rFonts w:hint="eastAsia"/>
        </w:rPr>
        <w:t>洗手。洗手消毒宜符合《餐饮服务从业人员洗手消毒方法》。</w:t>
      </w:r>
    </w:p>
    <w:p>
      <w:pPr>
        <w:pStyle w:val="2"/>
        <w:spacing w:before="2"/>
        <w:ind w:left="570"/>
      </w:pPr>
      <w:r>
        <w:rPr>
          <w:rFonts w:hint="eastAsia"/>
        </w:rPr>
        <w:t>（三）接触直接入口食品的操作人员，有下列情形之一的，应洗手并消毒：</w:t>
      </w:r>
    </w:p>
    <w:p>
      <w:pPr>
        <w:pStyle w:val="7"/>
        <w:numPr>
          <w:ilvl w:val="0"/>
          <w:numId w:val="1"/>
        </w:numPr>
        <w:tabs>
          <w:tab w:val="left" w:pos="871"/>
        </w:tabs>
        <w:spacing w:before="139"/>
        <w:rPr>
          <w:sz w:val="24"/>
        </w:rPr>
      </w:pPr>
      <w:r>
        <w:rPr>
          <w:rFonts w:hint="eastAsia"/>
          <w:sz w:val="24"/>
        </w:rPr>
        <w:t>处理食物前。</w:t>
      </w:r>
    </w:p>
    <w:p>
      <w:pPr>
        <w:pStyle w:val="7"/>
        <w:numPr>
          <w:ilvl w:val="0"/>
          <w:numId w:val="1"/>
        </w:numPr>
        <w:tabs>
          <w:tab w:val="left" w:pos="871"/>
        </w:tabs>
        <w:spacing w:before="140"/>
        <w:rPr>
          <w:sz w:val="24"/>
        </w:rPr>
      </w:pPr>
      <w:r>
        <w:rPr>
          <w:rFonts w:hint="eastAsia"/>
          <w:sz w:val="24"/>
        </w:rPr>
        <w:t>使用卫生间后。</w:t>
      </w:r>
    </w:p>
    <w:p>
      <w:pPr>
        <w:pStyle w:val="7"/>
        <w:numPr>
          <w:ilvl w:val="0"/>
          <w:numId w:val="1"/>
        </w:numPr>
        <w:tabs>
          <w:tab w:val="left" w:pos="871"/>
        </w:tabs>
        <w:spacing w:before="139"/>
        <w:rPr>
          <w:sz w:val="24"/>
        </w:rPr>
      </w:pPr>
      <w:r>
        <w:rPr>
          <w:rFonts w:hint="eastAsia"/>
          <w:sz w:val="24"/>
        </w:rPr>
        <w:t>接触生食物后。</w:t>
      </w:r>
    </w:p>
    <w:p>
      <w:pPr>
        <w:pStyle w:val="7"/>
        <w:numPr>
          <w:ilvl w:val="0"/>
          <w:numId w:val="1"/>
        </w:numPr>
        <w:tabs>
          <w:tab w:val="left" w:pos="871"/>
        </w:tabs>
        <w:spacing w:before="139"/>
        <w:rPr>
          <w:sz w:val="24"/>
        </w:rPr>
      </w:pPr>
      <w:r>
        <w:rPr>
          <w:rFonts w:hint="eastAsia"/>
          <w:sz w:val="24"/>
        </w:rPr>
        <w:t>接触受到污染的工具、设备后。</w:t>
      </w:r>
    </w:p>
    <w:p>
      <w:pPr>
        <w:pStyle w:val="7"/>
        <w:numPr>
          <w:ilvl w:val="0"/>
          <w:numId w:val="1"/>
        </w:numPr>
        <w:tabs>
          <w:tab w:val="left" w:pos="871"/>
        </w:tabs>
        <w:spacing w:before="139"/>
        <w:rPr>
          <w:sz w:val="24"/>
        </w:rPr>
      </w:pPr>
      <w:r>
        <w:rPr>
          <w:rFonts w:hint="eastAsia"/>
          <w:sz w:val="24"/>
        </w:rPr>
        <w:t>咳嗽、打喷嚏或擤鼻涕后。</w:t>
      </w:r>
    </w:p>
    <w:p>
      <w:pPr>
        <w:pStyle w:val="7"/>
        <w:numPr>
          <w:ilvl w:val="0"/>
          <w:numId w:val="1"/>
        </w:numPr>
        <w:tabs>
          <w:tab w:val="left" w:pos="871"/>
        </w:tabs>
        <w:spacing w:before="140"/>
        <w:rPr>
          <w:sz w:val="24"/>
        </w:rPr>
      </w:pPr>
      <w:r>
        <w:rPr>
          <w:rFonts w:hint="eastAsia"/>
          <w:sz w:val="24"/>
        </w:rPr>
        <w:t>处理动物或废弃物后。</w:t>
      </w:r>
    </w:p>
    <w:p>
      <w:pPr>
        <w:pStyle w:val="7"/>
        <w:numPr>
          <w:ilvl w:val="0"/>
          <w:numId w:val="1"/>
        </w:numPr>
        <w:tabs>
          <w:tab w:val="left" w:pos="871"/>
        </w:tabs>
        <w:spacing w:before="139"/>
        <w:rPr>
          <w:sz w:val="24"/>
        </w:rPr>
      </w:pPr>
      <w:r>
        <w:rPr>
          <w:rFonts w:hint="eastAsia"/>
          <w:sz w:val="24"/>
        </w:rPr>
        <w:t>触摸耳朵、鼻子、头发、面部、口腔或身体其他部位后。</w:t>
      </w:r>
    </w:p>
    <w:p>
      <w:pPr>
        <w:pStyle w:val="7"/>
        <w:numPr>
          <w:ilvl w:val="0"/>
          <w:numId w:val="1"/>
        </w:numPr>
        <w:tabs>
          <w:tab w:val="left" w:pos="871"/>
        </w:tabs>
        <w:spacing w:before="139"/>
        <w:rPr>
          <w:sz w:val="24"/>
        </w:rPr>
      </w:pPr>
      <w:r>
        <w:rPr>
          <w:rFonts w:hint="eastAsia"/>
          <w:sz w:val="24"/>
        </w:rPr>
        <w:t>从事任何可能会污染双手的活动后。</w:t>
      </w:r>
    </w:p>
    <w:p>
      <w:pPr>
        <w:pStyle w:val="2"/>
        <w:spacing w:before="139" w:line="348" w:lineRule="auto"/>
        <w:ind w:left="117" w:right="226" w:firstLine="453"/>
        <w:jc w:val="both"/>
      </w:pPr>
      <w:r>
        <w:rPr>
          <w:rFonts w:hint="eastAsia"/>
        </w:rPr>
        <w:t>（四）专间操作人员进入专间时，应更换专用工作衣帽并佩戴口罩，操作前应严格进行双手清洗消毒，操作中应适时消毒。不得穿戴专间工作衣帽从事与专间内操作无关的工作。</w:t>
      </w:r>
    </w:p>
    <w:p>
      <w:pPr>
        <w:pStyle w:val="2"/>
        <w:spacing w:before="3"/>
        <w:ind w:left="570"/>
      </w:pPr>
      <w:r>
        <w:rPr>
          <w:rFonts w:hint="eastAsia"/>
        </w:rPr>
        <w:t>（五）不得将私人物品带入食品处理区。</w:t>
      </w:r>
    </w:p>
    <w:p>
      <w:pPr>
        <w:pStyle w:val="2"/>
        <w:spacing w:before="139"/>
        <w:ind w:left="570"/>
      </w:pPr>
      <w:r>
        <w:rPr>
          <w:rFonts w:hint="eastAsia"/>
        </w:rPr>
        <w:t>（六）不得在食品处理区内吸烟、饮食或从事其他可能污染食品的行为。</w:t>
      </w:r>
    </w:p>
    <w:p>
      <w:pPr>
        <w:pStyle w:val="2"/>
        <w:spacing w:before="139"/>
        <w:ind w:left="570"/>
      </w:pPr>
      <w:r>
        <w:rPr>
          <w:rFonts w:hint="eastAsia"/>
        </w:rPr>
        <w:t>（七）进入食品处理区的非操作人员，应符合现场操作人员卫生要求。</w:t>
      </w:r>
    </w:p>
    <w:p>
      <w:pPr>
        <w:pStyle w:val="2"/>
        <w:tabs>
          <w:tab w:val="left" w:pos="1770"/>
        </w:tabs>
        <w:spacing w:before="140"/>
        <w:ind w:left="570"/>
      </w:pPr>
      <w:r>
        <w:rPr>
          <w:rFonts w:hint="eastAsia" w:ascii="黑体" w:eastAsia="黑体"/>
        </w:rPr>
        <w:t>第十二条</w:t>
      </w:r>
      <w:r>
        <w:rPr>
          <w:rFonts w:ascii="黑体" w:eastAsia="黑体"/>
        </w:rPr>
        <w:tab/>
      </w:r>
      <w:r>
        <w:rPr>
          <w:rFonts w:hint="eastAsia"/>
        </w:rPr>
        <w:t>从业人员工作服管理要求</w:t>
      </w:r>
    </w:p>
    <w:p>
      <w:pPr>
        <w:pStyle w:val="2"/>
        <w:spacing w:before="139" w:line="348" w:lineRule="auto"/>
        <w:ind w:left="117" w:right="229" w:firstLine="453"/>
      </w:pPr>
      <w:r>
        <w:rPr>
          <w:rFonts w:hint="eastAsia"/>
        </w:rPr>
        <w:t>（一）工作服（包括衣、帽、口罩）宜用白色或浅色布料制作，专间工作服宜从颜色或式样上予以区分。</w:t>
      </w:r>
    </w:p>
    <w:p>
      <w:pPr>
        <w:pStyle w:val="2"/>
        <w:spacing w:before="2" w:line="348" w:lineRule="auto"/>
        <w:ind w:left="117" w:right="226" w:firstLine="453"/>
      </w:pPr>
      <w:r>
        <w:rPr>
          <w:rFonts w:hint="eastAsia"/>
        </w:rPr>
        <w:t>（二）工作服应定期更换，保持清洁。接触直接入口食品的操作人员的工作服应每天更换。</w:t>
      </w:r>
    </w:p>
    <w:p>
      <w:pPr>
        <w:pStyle w:val="2"/>
        <w:spacing w:before="1"/>
        <w:ind w:left="570"/>
      </w:pPr>
      <w:r>
        <w:rPr>
          <w:rFonts w:hint="eastAsia"/>
        </w:rPr>
        <w:t>（三）炊事员上卫生间前应在食品处理区内脱去工作服。</w:t>
      </w:r>
    </w:p>
    <w:p>
      <w:pPr>
        <w:pStyle w:val="2"/>
        <w:spacing w:before="140"/>
        <w:ind w:left="570"/>
      </w:pPr>
      <w:r>
        <w:rPr>
          <w:rFonts w:hint="eastAsia"/>
        </w:rPr>
        <w:t>（四）待清洗的工作服应远离食品处理区。</w:t>
      </w:r>
    </w:p>
    <w:p>
      <w:pPr>
        <w:pStyle w:val="2"/>
        <w:spacing w:before="139"/>
        <w:ind w:left="570"/>
      </w:pPr>
      <w:r>
        <w:rPr>
          <w:rFonts w:hint="eastAsia"/>
        </w:rPr>
        <w:t>（五）每名炊事员不得少于</w:t>
      </w:r>
      <w:r>
        <w:t xml:space="preserve"> 2 </w:t>
      </w:r>
      <w:r>
        <w:rPr>
          <w:rFonts w:hint="eastAsia"/>
        </w:rPr>
        <w:t>套工作服。</w:t>
      </w:r>
    </w:p>
    <w:p>
      <w:pPr>
        <w:pStyle w:val="2"/>
        <w:spacing w:before="1"/>
        <w:ind w:left="0"/>
        <w:rPr>
          <w:sz w:val="28"/>
        </w:rPr>
      </w:pPr>
    </w:p>
    <w:p>
      <w:pPr>
        <w:pStyle w:val="6"/>
        <w:tabs>
          <w:tab w:val="left" w:pos="4162"/>
        </w:tabs>
        <w:spacing w:before="1"/>
        <w:ind w:left="2902"/>
        <w:jc w:val="left"/>
      </w:pPr>
      <w:r>
        <w:rPr>
          <w:rFonts w:hint="eastAsia"/>
        </w:rPr>
        <w:t>第三章</w:t>
      </w:r>
      <w:r>
        <w:tab/>
      </w:r>
      <w:r>
        <w:rPr>
          <w:rFonts w:hint="eastAsia"/>
        </w:rPr>
        <w:t>工作场所管理要求</w:t>
      </w:r>
    </w:p>
    <w:p>
      <w:pPr>
        <w:pStyle w:val="2"/>
        <w:ind w:left="0"/>
        <w:rPr>
          <w:rFonts w:ascii="黑体"/>
          <w:sz w:val="25"/>
        </w:rPr>
      </w:pPr>
    </w:p>
    <w:p>
      <w:pPr>
        <w:pStyle w:val="2"/>
        <w:tabs>
          <w:tab w:val="left" w:pos="1770"/>
        </w:tabs>
        <w:ind w:left="570"/>
      </w:pPr>
      <w:r>
        <w:rPr>
          <w:rFonts w:hint="eastAsia" w:ascii="黑体" w:eastAsia="黑体"/>
        </w:rPr>
        <w:t>第十三条</w:t>
      </w:r>
      <w:r>
        <w:rPr>
          <w:rFonts w:ascii="黑体" w:eastAsia="黑体"/>
        </w:rPr>
        <w:tab/>
      </w:r>
      <w:r>
        <w:rPr>
          <w:rFonts w:hint="eastAsia"/>
        </w:rPr>
        <w:t>操作间设备设施管理要求</w:t>
      </w:r>
    </w:p>
    <w:p>
      <w:pPr>
        <w:pStyle w:val="2"/>
        <w:spacing w:before="61"/>
        <w:ind w:left="570"/>
      </w:pPr>
      <w:r>
        <w:rPr>
          <w:rFonts w:hint="eastAsia"/>
        </w:rPr>
        <w:t>（一）各操作间地面保持干净整洁，门窗洁净明亮。</w:t>
      </w:r>
    </w:p>
    <w:p>
      <w:pPr>
        <w:pStyle w:val="2"/>
        <w:spacing w:before="139"/>
        <w:ind w:left="570"/>
      </w:pPr>
      <w:r>
        <w:rPr>
          <w:rFonts w:hint="eastAsia"/>
        </w:rPr>
        <w:t>（二</w:t>
      </w:r>
      <w:r>
        <w:rPr>
          <w:rFonts w:hint="eastAsia"/>
          <w:spacing w:val="-29"/>
        </w:rPr>
        <w:t>）</w:t>
      </w:r>
      <w:r>
        <w:rPr>
          <w:rFonts w:hint="eastAsia"/>
          <w:spacing w:val="-10"/>
        </w:rPr>
        <w:t>各种炊具、用具摆放整齐，操作台干净卫生，生熟食品分开，并有明显标记。</w:t>
      </w:r>
    </w:p>
    <w:p>
      <w:pPr>
        <w:pStyle w:val="2"/>
        <w:spacing w:before="140"/>
        <w:ind w:left="570"/>
      </w:pPr>
      <w:r>
        <w:rPr>
          <w:rFonts w:hint="eastAsia"/>
        </w:rPr>
        <w:t>（三）灶台清洁，调料品放置有序并加盖。</w:t>
      </w:r>
    </w:p>
    <w:p>
      <w:pPr>
        <w:pStyle w:val="2"/>
        <w:spacing w:before="139"/>
        <w:ind w:left="570"/>
      </w:pPr>
      <w:r>
        <w:rPr>
          <w:rFonts w:hint="eastAsia"/>
        </w:rPr>
        <w:t>（四）所有机械用完后及时进行擦抹，蒸车每周</w:t>
      </w:r>
      <w:r>
        <w:t xml:space="preserve"> 2 </w:t>
      </w:r>
      <w:r>
        <w:rPr>
          <w:rFonts w:hint="eastAsia"/>
        </w:rPr>
        <w:t>次换水清洗并保持清洁。</w:t>
      </w:r>
    </w:p>
    <w:p>
      <w:pPr>
        <w:pStyle w:val="2"/>
        <w:spacing w:before="140" w:line="348" w:lineRule="auto"/>
        <w:ind w:left="117" w:right="115" w:firstLine="453"/>
      </w:pPr>
      <w:r>
        <w:rPr>
          <w:rFonts w:hint="eastAsia"/>
        </w:rPr>
        <w:t>（五</w:t>
      </w:r>
      <w:r>
        <w:rPr>
          <w:rFonts w:hint="eastAsia"/>
          <w:spacing w:val="-77"/>
        </w:rPr>
        <w:t>）</w:t>
      </w:r>
      <w:r>
        <w:rPr>
          <w:rFonts w:hint="eastAsia"/>
          <w:spacing w:val="-20"/>
        </w:rPr>
        <w:t>冰箱、冰柜、保鲜柜由专人管理，并经常检查和定期除霜，生熟食品分开存放，</w:t>
      </w:r>
      <w:r>
        <w:rPr>
          <w:spacing w:val="-20"/>
        </w:rPr>
        <w:t xml:space="preserve"> </w:t>
      </w:r>
      <w:r>
        <w:rPr>
          <w:rFonts w:hint="eastAsia"/>
        </w:rPr>
        <w:t>柜内无异味。</w:t>
      </w:r>
    </w:p>
    <w:p>
      <w:pPr>
        <w:pStyle w:val="2"/>
        <w:spacing w:before="2"/>
        <w:ind w:left="570"/>
      </w:pPr>
      <w:r>
        <w:rPr>
          <w:rFonts w:hint="eastAsia"/>
        </w:rPr>
        <w:t>（六）生菜上架，摆放整齐。</w:t>
      </w:r>
    </w:p>
    <w:p>
      <w:pPr>
        <w:pStyle w:val="2"/>
        <w:spacing w:before="140"/>
        <w:ind w:left="570"/>
      </w:pPr>
      <w:r>
        <w:rPr>
          <w:rFonts w:hint="eastAsia"/>
        </w:rPr>
        <w:t>（七）水池保持清洁，素池、荤池分开，上下水道畅通，排水沟无垃圾。</w:t>
      </w:r>
    </w:p>
    <w:p>
      <w:pPr>
        <w:pStyle w:val="2"/>
        <w:spacing w:before="139"/>
        <w:ind w:left="570"/>
      </w:pPr>
      <w:r>
        <w:rPr>
          <w:rFonts w:hint="eastAsia"/>
        </w:rPr>
        <w:t>（八）门窗有防蝇、防尘、防鼠设施。室内通风、光线好。</w:t>
      </w:r>
    </w:p>
    <w:p>
      <w:pPr>
        <w:pStyle w:val="2"/>
        <w:tabs>
          <w:tab w:val="left" w:pos="1770"/>
        </w:tabs>
        <w:spacing w:before="140"/>
        <w:ind w:left="570"/>
      </w:pPr>
      <w:r>
        <w:rPr>
          <w:rFonts w:hint="eastAsia" w:ascii="黑体" w:eastAsia="黑体"/>
        </w:rPr>
        <w:t>第十四条</w:t>
      </w:r>
      <w:r>
        <w:rPr>
          <w:rFonts w:ascii="黑体" w:eastAsia="黑体"/>
        </w:rPr>
        <w:tab/>
      </w:r>
      <w:r>
        <w:rPr>
          <w:rFonts w:hint="eastAsia"/>
        </w:rPr>
        <w:t>餐厅安全要求</w:t>
      </w:r>
    </w:p>
    <w:p>
      <w:pPr>
        <w:pStyle w:val="2"/>
        <w:spacing w:before="139" w:line="348" w:lineRule="auto"/>
        <w:ind w:left="117" w:right="226" w:firstLine="453"/>
      </w:pPr>
      <w:r>
        <w:rPr>
          <w:rFonts w:hint="eastAsia"/>
        </w:rPr>
        <w:t>（一）上班班组长开门，下班班组长锁门，下班前班组长检查餐厅内各门窗关闭情况。</w:t>
      </w:r>
    </w:p>
    <w:p>
      <w:pPr>
        <w:pStyle w:val="2"/>
        <w:spacing w:before="2"/>
        <w:ind w:left="570"/>
      </w:pPr>
      <w:r>
        <w:rPr>
          <w:rFonts w:hint="eastAsia"/>
        </w:rPr>
        <w:t>（二）餐厅后厨（除餐厅管理人员外），任何人不得进入。</w:t>
      </w:r>
    </w:p>
    <w:p>
      <w:pPr>
        <w:pStyle w:val="2"/>
        <w:spacing w:before="140" w:line="348" w:lineRule="auto"/>
        <w:ind w:left="117" w:right="115" w:firstLine="453"/>
      </w:pPr>
      <w:r>
        <w:rPr>
          <w:rFonts w:hint="eastAsia"/>
        </w:rPr>
        <w:t>（三</w:t>
      </w:r>
      <w:r>
        <w:rPr>
          <w:rFonts w:hint="eastAsia"/>
          <w:spacing w:val="-77"/>
        </w:rPr>
        <w:t>）</w:t>
      </w:r>
      <w:r>
        <w:rPr>
          <w:rFonts w:hint="eastAsia"/>
          <w:spacing w:val="-20"/>
        </w:rPr>
        <w:t>上级检查、兄弟单位考察、后厨维修、客户送货等都必须登记清楚</w:t>
      </w:r>
      <w:r>
        <w:rPr>
          <w:rFonts w:hint="eastAsia"/>
        </w:rPr>
        <w:t>（</w:t>
      </w:r>
      <w:r>
        <w:rPr>
          <w:rFonts w:hint="eastAsia"/>
          <w:spacing w:val="-3"/>
        </w:rPr>
        <w:t>出入时间、</w:t>
      </w:r>
      <w:r>
        <w:rPr>
          <w:rFonts w:hint="eastAsia"/>
        </w:rPr>
        <w:t>人员、事项）。</w:t>
      </w:r>
    </w:p>
    <w:p>
      <w:pPr>
        <w:pStyle w:val="2"/>
        <w:spacing w:before="2"/>
        <w:ind w:left="570"/>
      </w:pPr>
      <w:r>
        <w:rPr>
          <w:rFonts w:hint="eastAsia"/>
        </w:rPr>
        <w:t>（四）设备应符合消防和劳动防护规范，并配备足够的消防器材。</w:t>
      </w:r>
    </w:p>
    <w:p>
      <w:pPr>
        <w:pStyle w:val="2"/>
        <w:spacing w:before="140" w:line="348" w:lineRule="auto"/>
        <w:ind w:left="117" w:right="115" w:firstLine="453"/>
      </w:pPr>
      <w:r>
        <w:rPr>
          <w:rFonts w:hint="eastAsia"/>
        </w:rPr>
        <w:t>（五</w:t>
      </w:r>
      <w:r>
        <w:rPr>
          <w:rFonts w:hint="eastAsia"/>
          <w:spacing w:val="-77"/>
        </w:rPr>
        <w:t>）</w:t>
      </w:r>
      <w:r>
        <w:rPr>
          <w:rFonts w:hint="eastAsia"/>
          <w:spacing w:val="-18"/>
        </w:rPr>
        <w:t>加强火源管理，油灶、煤气灶、电器设备及电源控制机房有专人负责，下班前，</w:t>
      </w:r>
      <w:r>
        <w:rPr>
          <w:spacing w:val="-18"/>
        </w:rPr>
        <w:t xml:space="preserve"> </w:t>
      </w:r>
      <w:r>
        <w:rPr>
          <w:rFonts w:hint="eastAsia"/>
        </w:rPr>
        <w:t>应将所有的电、气源切断。</w:t>
      </w:r>
    </w:p>
    <w:p>
      <w:pPr>
        <w:pStyle w:val="2"/>
        <w:spacing w:before="2" w:line="348" w:lineRule="auto"/>
        <w:ind w:left="117" w:right="226" w:firstLine="453"/>
      </w:pPr>
      <w:r>
        <w:rPr>
          <w:rFonts w:hint="eastAsia"/>
          <w:spacing w:val="6"/>
        </w:rPr>
        <w:t>（</w:t>
      </w:r>
      <w:r>
        <w:rPr>
          <w:rFonts w:hint="eastAsia"/>
          <w:spacing w:val="3"/>
        </w:rPr>
        <w:t>六</w:t>
      </w:r>
      <w:r>
        <w:rPr>
          <w:rFonts w:hint="eastAsia"/>
          <w:spacing w:val="6"/>
        </w:rPr>
        <w:t>）</w:t>
      </w:r>
      <w:r>
        <w:rPr>
          <w:rFonts w:hint="eastAsia"/>
          <w:spacing w:val="4"/>
        </w:rPr>
        <w:t>随时消除油渍污垢，将易燃物品置于远离火源的地方，后厨和仓库内禁止</w:t>
      </w:r>
      <w:r>
        <w:rPr>
          <w:rFonts w:hint="eastAsia"/>
        </w:rPr>
        <w:t>吸烟。</w:t>
      </w:r>
    </w:p>
    <w:p>
      <w:pPr>
        <w:pStyle w:val="2"/>
        <w:spacing w:before="2" w:line="348" w:lineRule="auto"/>
        <w:ind w:left="117" w:right="226" w:firstLine="453"/>
      </w:pPr>
      <w:r>
        <w:rPr>
          <w:rFonts w:hint="eastAsia"/>
          <w:spacing w:val="6"/>
        </w:rPr>
        <w:t>（</w:t>
      </w:r>
      <w:r>
        <w:rPr>
          <w:rFonts w:hint="eastAsia"/>
          <w:spacing w:val="3"/>
        </w:rPr>
        <w:t>七</w:t>
      </w:r>
      <w:r>
        <w:rPr>
          <w:rFonts w:hint="eastAsia"/>
          <w:spacing w:val="6"/>
        </w:rPr>
        <w:t>）</w:t>
      </w:r>
      <w:r>
        <w:rPr>
          <w:rFonts w:hint="eastAsia"/>
          <w:spacing w:val="4"/>
        </w:rPr>
        <w:t>加强对有关员工的安全操作规程培训，定期组织对电气设备、机械设备的</w:t>
      </w:r>
      <w:r>
        <w:rPr>
          <w:rFonts w:hint="eastAsia"/>
        </w:rPr>
        <w:t>检查。</w:t>
      </w:r>
    </w:p>
    <w:p>
      <w:pPr>
        <w:pStyle w:val="2"/>
        <w:spacing w:before="2"/>
        <w:ind w:left="570"/>
      </w:pPr>
      <w:r>
        <w:rPr>
          <w:rFonts w:hint="eastAsia"/>
        </w:rPr>
        <w:t>（八）加强对员工消防知识的培训，定期组织对所有消防设施的检查。</w:t>
      </w:r>
    </w:p>
    <w:p>
      <w:pPr>
        <w:pStyle w:val="2"/>
        <w:spacing w:before="140"/>
        <w:ind w:left="570"/>
      </w:pPr>
      <w:r>
        <w:rPr>
          <w:rFonts w:hint="eastAsia"/>
        </w:rPr>
        <w:t>（九）未经批准，禁止一切非工作人员进入操作场所。</w:t>
      </w:r>
    </w:p>
    <w:p>
      <w:pPr>
        <w:pStyle w:val="2"/>
        <w:tabs>
          <w:tab w:val="left" w:pos="1770"/>
        </w:tabs>
        <w:spacing w:before="139"/>
        <w:ind w:left="570"/>
      </w:pPr>
      <w:r>
        <w:rPr>
          <w:rFonts w:hint="eastAsia" w:ascii="黑体" w:eastAsia="黑体"/>
        </w:rPr>
        <w:t>第十五条</w:t>
      </w:r>
      <w:r>
        <w:rPr>
          <w:rFonts w:ascii="黑体" w:eastAsia="黑体"/>
        </w:rPr>
        <w:tab/>
      </w:r>
      <w:r>
        <w:rPr>
          <w:rFonts w:hint="eastAsia"/>
        </w:rPr>
        <w:t>洗消间卫生要求</w:t>
      </w:r>
    </w:p>
    <w:p>
      <w:pPr>
        <w:pStyle w:val="2"/>
        <w:spacing w:before="140" w:line="348" w:lineRule="auto"/>
        <w:ind w:left="117" w:right="226" w:firstLine="453"/>
      </w:pPr>
      <w:r>
        <w:rPr>
          <w:rFonts w:hint="eastAsia"/>
        </w:rPr>
        <w:t>（一）负责人员应对餐厅地面、墙壁、门窗、餐桌、坐凳的及时清扫和清擦，做到随用随擦，保持餐厅地面、餐桌干净，做到餐桌摆放整齐。</w:t>
      </w:r>
    </w:p>
    <w:p>
      <w:pPr>
        <w:pStyle w:val="2"/>
        <w:spacing w:before="2"/>
        <w:ind w:left="570"/>
      </w:pPr>
      <w:r>
        <w:rPr>
          <w:rFonts w:hint="eastAsia"/>
        </w:rPr>
        <w:t>（二）随时清理卫生区泔水桶内的残物，开饭前人员到位，负责及时回收餐具。</w:t>
      </w:r>
    </w:p>
    <w:p>
      <w:pPr>
        <w:pStyle w:val="2"/>
        <w:spacing w:before="140"/>
        <w:ind w:left="570"/>
      </w:pPr>
      <w:r>
        <w:rPr>
          <w:rFonts w:hint="eastAsia"/>
        </w:rPr>
        <w:t>（三）餐具严格按照“一洗、二涮、三冲、四消毒、五保洁”的洗消程序进行。</w:t>
      </w:r>
    </w:p>
    <w:p>
      <w:pPr>
        <w:pStyle w:val="2"/>
        <w:spacing w:before="61"/>
        <w:ind w:left="570"/>
      </w:pPr>
      <w:r>
        <w:rPr>
          <w:rFonts w:hint="eastAsia"/>
        </w:rPr>
        <w:t>（四）消毒后的餐具达到“热、干、涩、光、净”。</w:t>
      </w:r>
    </w:p>
    <w:p>
      <w:pPr>
        <w:pStyle w:val="2"/>
        <w:spacing w:before="139"/>
        <w:ind w:left="570"/>
      </w:pPr>
      <w:r>
        <w:rPr>
          <w:rFonts w:hint="eastAsia"/>
        </w:rPr>
        <w:t>（五）个人做到工作衣帽干净，穿戴整洁，文明用语，热情为就餐者服务。</w:t>
      </w:r>
    </w:p>
    <w:p>
      <w:pPr>
        <w:pStyle w:val="2"/>
        <w:spacing w:before="140"/>
        <w:ind w:left="570"/>
      </w:pPr>
      <w:r>
        <w:rPr>
          <w:rFonts w:hint="eastAsia"/>
        </w:rPr>
        <w:t>（六）餐厅内和餐厅外周围无杂物，餐厅内外干净整洁。</w:t>
      </w:r>
    </w:p>
    <w:p>
      <w:pPr>
        <w:pStyle w:val="2"/>
        <w:spacing w:before="139"/>
        <w:ind w:left="570"/>
      </w:pPr>
      <w:r>
        <w:rPr>
          <w:rFonts w:hint="eastAsia"/>
        </w:rPr>
        <w:t>（七）下班前对餐厅卫生和公物设备要进行检查，防止公物和设备丢失。</w:t>
      </w:r>
    </w:p>
    <w:p>
      <w:pPr>
        <w:pStyle w:val="2"/>
        <w:tabs>
          <w:tab w:val="left" w:pos="1770"/>
        </w:tabs>
        <w:spacing w:before="140"/>
        <w:ind w:left="570"/>
      </w:pPr>
      <w:r>
        <w:rPr>
          <w:rFonts w:hint="eastAsia" w:ascii="黑体" w:eastAsia="黑体"/>
        </w:rPr>
        <w:t>第十六条</w:t>
      </w:r>
      <w:r>
        <w:rPr>
          <w:rFonts w:ascii="黑体" w:eastAsia="黑体"/>
        </w:rPr>
        <w:tab/>
      </w:r>
      <w:r>
        <w:rPr>
          <w:rFonts w:hint="eastAsia"/>
        </w:rPr>
        <w:t>仓库管理要求</w:t>
      </w:r>
    </w:p>
    <w:p>
      <w:pPr>
        <w:pStyle w:val="2"/>
        <w:spacing w:before="139" w:line="348" w:lineRule="auto"/>
        <w:ind w:left="117" w:right="227" w:firstLine="453"/>
      </w:pPr>
      <w:r>
        <w:rPr>
          <w:rFonts w:hint="eastAsia"/>
        </w:rPr>
        <w:t>（一）做好食品原料进库时的质量验收工作，不符合有关卫生要求的食品原料不得入库。</w:t>
      </w:r>
    </w:p>
    <w:p>
      <w:pPr>
        <w:pStyle w:val="2"/>
        <w:spacing w:before="3"/>
        <w:ind w:left="570"/>
      </w:pPr>
      <w:r>
        <w:rPr>
          <w:rFonts w:hint="eastAsia"/>
        </w:rPr>
        <w:t>（二</w:t>
      </w:r>
      <w:r>
        <w:rPr>
          <w:rFonts w:hint="eastAsia"/>
          <w:spacing w:val="-29"/>
        </w:rPr>
        <w:t>）</w:t>
      </w:r>
      <w:r>
        <w:rPr>
          <w:rFonts w:hint="eastAsia"/>
          <w:spacing w:val="-8"/>
        </w:rPr>
        <w:t>食品仓库专用并设有防鼠、防蝇、防霉、通风设施及措施，并保证正常运转。</w:t>
      </w:r>
    </w:p>
    <w:p>
      <w:pPr>
        <w:pStyle w:val="2"/>
        <w:spacing w:before="139" w:line="348" w:lineRule="auto"/>
        <w:ind w:left="117" w:right="226" w:firstLine="453"/>
      </w:pPr>
      <w:r>
        <w:rPr>
          <w:rFonts w:hint="eastAsia"/>
        </w:rPr>
        <w:t>（三）食品应分类、分架，隔墙、隔地存放，定期检查，及时清理变质或超过保值期限的食品。</w:t>
      </w:r>
    </w:p>
    <w:p>
      <w:pPr>
        <w:pStyle w:val="2"/>
        <w:spacing w:before="2" w:line="348" w:lineRule="auto"/>
        <w:ind w:left="117" w:right="226" w:firstLine="453"/>
      </w:pPr>
      <w:r>
        <w:rPr>
          <w:rFonts w:hint="eastAsia"/>
        </w:rPr>
        <w:t>（四）各类食品有明显标志，有异味或易吸潮的食品应密封保存或分库存放，易腐食品要及时冷藏、冷冻保存。</w:t>
      </w:r>
    </w:p>
    <w:p>
      <w:pPr>
        <w:pStyle w:val="2"/>
        <w:spacing w:before="3" w:line="348" w:lineRule="auto"/>
        <w:ind w:left="117" w:right="226" w:firstLine="453"/>
      </w:pPr>
      <w:r>
        <w:rPr>
          <w:rFonts w:hint="eastAsia"/>
        </w:rPr>
        <w:t>（五）食品进、出仓库应专人验收、登记，做到勤进、勤出，定期检查清仓，防止食品过期、变质、生虫，及时将不符合卫生要求的食品清理出库。</w:t>
      </w:r>
    </w:p>
    <w:p>
      <w:pPr>
        <w:pStyle w:val="2"/>
        <w:spacing w:before="2" w:line="348" w:lineRule="auto"/>
        <w:ind w:left="117" w:right="201" w:firstLine="453"/>
      </w:pPr>
      <w:r>
        <w:rPr>
          <w:rFonts w:hint="eastAsia"/>
        </w:rPr>
        <w:t>（六）食品、成品、半成品及食品原料应分开存放，食品不得与杂品、有毒有害、个人物品等物品混放。</w:t>
      </w:r>
    </w:p>
    <w:p>
      <w:pPr>
        <w:pStyle w:val="2"/>
        <w:spacing w:before="2"/>
        <w:ind w:left="570"/>
      </w:pPr>
      <w:r>
        <w:rPr>
          <w:rFonts w:hint="eastAsia"/>
        </w:rPr>
        <w:t>（七）食品仓库应经常开窗通风，定期清扫，保持干燥和整洁。</w:t>
      </w:r>
    </w:p>
    <w:p>
      <w:pPr>
        <w:pStyle w:val="2"/>
        <w:tabs>
          <w:tab w:val="left" w:pos="1770"/>
        </w:tabs>
        <w:spacing w:before="140"/>
        <w:ind w:left="570"/>
      </w:pPr>
      <w:r>
        <w:rPr>
          <w:rFonts w:hint="eastAsia" w:ascii="黑体" w:eastAsia="黑体"/>
        </w:rPr>
        <w:t>第十七条</w:t>
      </w:r>
      <w:r>
        <w:rPr>
          <w:rFonts w:ascii="黑体" w:eastAsia="黑体"/>
        </w:rPr>
        <w:tab/>
      </w:r>
      <w:r>
        <w:rPr>
          <w:rFonts w:hint="eastAsia"/>
        </w:rPr>
        <w:t>仓库卫生要求</w:t>
      </w:r>
    </w:p>
    <w:p>
      <w:pPr>
        <w:pStyle w:val="2"/>
        <w:spacing w:before="139"/>
        <w:ind w:left="570"/>
      </w:pPr>
      <w:r>
        <w:rPr>
          <w:rFonts w:hint="eastAsia"/>
        </w:rPr>
        <w:t>（一）存储食品仓库必须做到卫生、整洁、整齐，食品与杂物严格分离。</w:t>
      </w:r>
    </w:p>
    <w:p>
      <w:pPr>
        <w:pStyle w:val="2"/>
        <w:spacing w:before="140"/>
        <w:ind w:left="570"/>
      </w:pPr>
      <w:r>
        <w:rPr>
          <w:rFonts w:hint="eastAsia"/>
        </w:rPr>
        <w:t>（二）食品库房周围不能有有毒、有害物品及蚁蝇孳生地，防止交叉感染。</w:t>
      </w:r>
    </w:p>
    <w:p>
      <w:pPr>
        <w:pStyle w:val="2"/>
        <w:spacing w:before="139" w:line="348" w:lineRule="auto"/>
        <w:ind w:left="117" w:right="115" w:firstLine="453"/>
      </w:pPr>
      <w:r>
        <w:rPr>
          <w:rFonts w:hint="eastAsia"/>
        </w:rPr>
        <w:t>（三</w:t>
      </w:r>
      <w:r>
        <w:rPr>
          <w:rFonts w:hint="eastAsia"/>
          <w:spacing w:val="-29"/>
        </w:rPr>
        <w:t>）</w:t>
      </w:r>
      <w:r>
        <w:rPr>
          <w:rFonts w:hint="eastAsia"/>
          <w:spacing w:val="-11"/>
        </w:rPr>
        <w:t>库房内地面平整、硬实，严禁直接裸露土地，通风良好，避免阳光直接射入，</w:t>
      </w:r>
      <w:r>
        <w:rPr>
          <w:spacing w:val="-11"/>
        </w:rPr>
        <w:t xml:space="preserve"> </w:t>
      </w:r>
      <w:r>
        <w:rPr>
          <w:rFonts w:hint="eastAsia"/>
        </w:rPr>
        <w:t>保持所需的温度和湿度。</w:t>
      </w:r>
    </w:p>
    <w:p>
      <w:pPr>
        <w:pStyle w:val="2"/>
        <w:spacing w:before="2"/>
        <w:ind w:left="570"/>
      </w:pPr>
      <w:r>
        <w:rPr>
          <w:rFonts w:hint="eastAsia"/>
        </w:rPr>
        <w:t>（四）库房内有防蝇、防尘、防鼠及防潮设施，防止食品发霉、变质发生虫子。</w:t>
      </w:r>
    </w:p>
    <w:p>
      <w:pPr>
        <w:pStyle w:val="2"/>
        <w:spacing w:before="140"/>
        <w:ind w:left="570"/>
      </w:pPr>
      <w:r>
        <w:rPr>
          <w:rFonts w:hint="eastAsia"/>
        </w:rPr>
        <w:t>（五）库房内设立食品垫离板、存放台、存放案，做到所有食品离地离墙。</w:t>
      </w:r>
    </w:p>
    <w:p>
      <w:pPr>
        <w:pStyle w:val="2"/>
        <w:spacing w:before="139" w:line="348" w:lineRule="auto"/>
        <w:ind w:left="117" w:right="225" w:firstLine="453"/>
        <w:jc w:val="both"/>
      </w:pPr>
      <w:r>
        <w:rPr>
          <w:rFonts w:hint="eastAsia"/>
        </w:rPr>
        <w:t>（六）食品库房应设专人管理，建立健全卫生管理、食品和原料出入库登记、检查保管制度，做到定期清洗、消毒、换气，经常保持清洁状态，避免尘土、异物污染食品。</w:t>
      </w:r>
    </w:p>
    <w:p>
      <w:pPr>
        <w:pStyle w:val="2"/>
        <w:spacing w:before="4" w:line="348" w:lineRule="auto"/>
        <w:ind w:left="117" w:right="187" w:firstLine="453"/>
      </w:pPr>
      <w:r>
        <w:rPr>
          <w:rFonts w:hint="eastAsia"/>
        </w:rPr>
        <w:t>（七）对进库的各种食品原料、半成品应进行验收和登记，掌握食品的进出状态，</w:t>
      </w:r>
      <w:r>
        <w:t xml:space="preserve"> </w:t>
      </w:r>
      <w:r>
        <w:rPr>
          <w:rFonts w:hint="eastAsia"/>
        </w:rPr>
        <w:t>做到先进先出，尽量缩短储存时间。</w:t>
      </w:r>
    </w:p>
    <w:p>
      <w:pPr>
        <w:pStyle w:val="6"/>
        <w:tabs>
          <w:tab w:val="left" w:pos="4442"/>
        </w:tabs>
        <w:spacing w:before="55"/>
        <w:ind w:left="3182"/>
        <w:jc w:val="left"/>
      </w:pPr>
      <w:r>
        <w:rPr>
          <w:rFonts w:hint="eastAsia"/>
        </w:rPr>
        <w:t>第四章</w:t>
      </w:r>
      <w:r>
        <w:tab/>
      </w:r>
      <w:r>
        <w:rPr>
          <w:rFonts w:hint="eastAsia"/>
        </w:rPr>
        <w:t>操作过程规范</w:t>
      </w:r>
    </w:p>
    <w:p>
      <w:pPr>
        <w:pStyle w:val="2"/>
        <w:spacing w:before="9"/>
        <w:ind w:left="0"/>
        <w:rPr>
          <w:rFonts w:ascii="黑体"/>
          <w:sz w:val="25"/>
        </w:rPr>
      </w:pPr>
    </w:p>
    <w:p>
      <w:pPr>
        <w:pStyle w:val="2"/>
        <w:tabs>
          <w:tab w:val="left" w:pos="1770"/>
        </w:tabs>
        <w:ind w:left="570"/>
      </w:pPr>
      <w:r>
        <w:rPr>
          <w:rFonts w:hint="eastAsia" w:ascii="黑体" w:eastAsia="黑体"/>
        </w:rPr>
        <w:t>第十八条</w:t>
      </w:r>
      <w:r>
        <w:rPr>
          <w:rFonts w:ascii="黑体" w:eastAsia="黑体"/>
        </w:rPr>
        <w:tab/>
      </w:r>
      <w:r>
        <w:rPr>
          <w:rFonts w:hint="eastAsia"/>
        </w:rPr>
        <w:t>加工操作规程和要求</w:t>
      </w:r>
    </w:p>
    <w:p>
      <w:pPr>
        <w:pStyle w:val="2"/>
        <w:spacing w:before="148" w:line="355" w:lineRule="auto"/>
        <w:ind w:left="117" w:right="226" w:firstLine="453"/>
      </w:pPr>
      <w:r>
        <w:rPr>
          <w:rFonts w:hint="eastAsia"/>
        </w:rPr>
        <w:t>（一）餐饮服务提供者应按本办法有关要求，根据《餐饮服务预防食物中毒注意事项》的基本原则，制定相应的加工操作规程。</w:t>
      </w:r>
    </w:p>
    <w:p>
      <w:pPr>
        <w:pStyle w:val="2"/>
        <w:spacing w:line="355" w:lineRule="auto"/>
        <w:ind w:left="117" w:right="227" w:firstLine="453"/>
      </w:pPr>
      <w:r>
        <w:rPr>
          <w:rFonts w:hint="eastAsia"/>
        </w:rPr>
        <w:t>（二）餐厅炊事员必须采用新鲜洁净的原料制作食品，不得加工或使用腐败变质和感官性状异常的食品及其原料加工食品。</w:t>
      </w:r>
    </w:p>
    <w:p>
      <w:pPr>
        <w:pStyle w:val="2"/>
        <w:spacing w:line="355" w:lineRule="auto"/>
        <w:ind w:left="117" w:right="226" w:firstLine="453"/>
      </w:pPr>
      <w:r>
        <w:rPr>
          <w:rFonts w:hint="eastAsia"/>
        </w:rPr>
        <w:t>（三）学生集体用餐必须当餐加工，不得售卖隔夜的剩余食品，不得售卖冷荤凉菜食品。</w:t>
      </w:r>
    </w:p>
    <w:p>
      <w:pPr>
        <w:pStyle w:val="2"/>
        <w:spacing w:line="355" w:lineRule="auto"/>
        <w:ind w:left="117" w:right="226" w:firstLine="453"/>
      </w:pPr>
      <w:r>
        <w:rPr>
          <w:rFonts w:hint="eastAsia"/>
        </w:rPr>
        <w:t>（四）食品贮存应当分类、分架、隔墙、离地存放，定期检查、及时处理变质或超过保质期限的食品。</w:t>
      </w:r>
    </w:p>
    <w:p>
      <w:pPr>
        <w:pStyle w:val="2"/>
        <w:ind w:left="570"/>
      </w:pPr>
      <w:r>
        <w:rPr>
          <w:rFonts w:hint="eastAsia"/>
        </w:rPr>
        <w:t>（五）食品贮存场所禁止存放有毒、有害物品及个人生活物品。</w:t>
      </w:r>
    </w:p>
    <w:p>
      <w:pPr>
        <w:pStyle w:val="2"/>
        <w:spacing w:before="148" w:line="355" w:lineRule="auto"/>
        <w:ind w:left="117" w:right="225" w:firstLine="453"/>
      </w:pPr>
      <w:r>
        <w:rPr>
          <w:rFonts w:hint="eastAsia"/>
        </w:rPr>
        <w:t>（六）用于保存食品的冷藏设备，必须贴有标志，生食品、半成品和熟食品应分柜存放。</w:t>
      </w:r>
    </w:p>
    <w:p>
      <w:pPr>
        <w:pStyle w:val="2"/>
        <w:spacing w:line="355" w:lineRule="auto"/>
        <w:ind w:left="117" w:right="187" w:firstLine="453"/>
      </w:pPr>
      <w:r>
        <w:rPr>
          <w:rFonts w:hint="eastAsia"/>
        </w:rPr>
        <w:t>（七）用于原料、半成品、成品的刀、墩、板、桶、盆、筐、抹布以及其他工具、容器必须标志明显，做到分开使用，定位存放，用后洗净，保持清洁。</w:t>
      </w:r>
    </w:p>
    <w:p>
      <w:pPr>
        <w:pStyle w:val="2"/>
        <w:ind w:left="570"/>
      </w:pPr>
      <w:r>
        <w:rPr>
          <w:rFonts w:hint="eastAsia"/>
        </w:rPr>
        <w:t>（八）加工食品必须做到熟透，需要熟制加工的大块食品，其中心温度不低于</w:t>
      </w:r>
    </w:p>
    <w:p>
      <w:pPr>
        <w:pStyle w:val="2"/>
        <w:spacing w:before="147" w:line="355" w:lineRule="auto"/>
        <w:ind w:left="117" w:right="234"/>
      </w:pPr>
      <w:r>
        <w:t>70</w:t>
      </w:r>
      <w:r>
        <w:rPr>
          <w:rFonts w:hint="eastAsia"/>
        </w:rPr>
        <w:t>℃。加工后的熟制品应当与食品原料或半成品分开存放，半成品应当与食品原料分开存放，防止交叉污染。食品不得接触有毒物、不洁物。</w:t>
      </w:r>
    </w:p>
    <w:p>
      <w:pPr>
        <w:pStyle w:val="2"/>
        <w:spacing w:before="1" w:line="355" w:lineRule="auto"/>
        <w:ind w:left="117" w:right="183" w:firstLine="453"/>
      </w:pPr>
      <w:r>
        <w:rPr>
          <w:rFonts w:hint="eastAsia"/>
        </w:rPr>
        <w:t>（九）食品在烹饪后至出售前一般不超过</w:t>
      </w:r>
      <w:r>
        <w:t xml:space="preserve"> 2 </w:t>
      </w:r>
      <w:r>
        <w:rPr>
          <w:rFonts w:hint="eastAsia"/>
        </w:rPr>
        <w:t>个小时，若超过</w:t>
      </w:r>
      <w:r>
        <w:t xml:space="preserve"> 2 </w:t>
      </w:r>
      <w:r>
        <w:rPr>
          <w:rFonts w:hint="eastAsia"/>
        </w:rPr>
        <w:t>个小时存放的，应当在高于</w:t>
      </w:r>
      <w:r>
        <w:t xml:space="preserve"> 60</w:t>
      </w:r>
      <w:r>
        <w:rPr>
          <w:rFonts w:hint="eastAsia"/>
        </w:rPr>
        <w:t>℃或低于</w:t>
      </w:r>
      <w:r>
        <w:t xml:space="preserve"> 10</w:t>
      </w:r>
      <w:r>
        <w:rPr>
          <w:rFonts w:hint="eastAsia"/>
        </w:rPr>
        <w:t>℃的条件下存放。</w:t>
      </w:r>
    </w:p>
    <w:p>
      <w:pPr>
        <w:pStyle w:val="2"/>
        <w:spacing w:line="355" w:lineRule="auto"/>
        <w:ind w:left="117" w:right="187" w:firstLine="453"/>
      </w:pPr>
      <w:r>
        <w:rPr>
          <w:rFonts w:hint="eastAsia"/>
        </w:rPr>
        <w:t>（十）餐厅剩余食品必须冷藏，冷藏时间不得超过</w:t>
      </w:r>
      <w:r>
        <w:t xml:space="preserve"> 24 </w:t>
      </w:r>
      <w:r>
        <w:rPr>
          <w:rFonts w:hint="eastAsia"/>
        </w:rPr>
        <w:t>小时，在确认没有变质的情况下，必须经高温彻底加热后，方可继续出售。</w:t>
      </w:r>
    </w:p>
    <w:p>
      <w:pPr>
        <w:pStyle w:val="2"/>
        <w:tabs>
          <w:tab w:val="left" w:pos="1770"/>
        </w:tabs>
        <w:ind w:left="570"/>
      </w:pPr>
      <w:r>
        <w:rPr>
          <w:rFonts w:hint="eastAsia" w:ascii="黑体" w:eastAsia="黑体"/>
        </w:rPr>
        <w:t>第十九条</w:t>
      </w:r>
      <w:r>
        <w:rPr>
          <w:rFonts w:ascii="黑体" w:eastAsia="黑体"/>
        </w:rPr>
        <w:tab/>
      </w:r>
      <w:r>
        <w:rPr>
          <w:rFonts w:hint="eastAsia"/>
        </w:rPr>
        <w:t>采购、验收人员职责及采购、验收规定</w:t>
      </w:r>
    </w:p>
    <w:p>
      <w:pPr>
        <w:pStyle w:val="2"/>
        <w:spacing w:before="147"/>
        <w:ind w:left="570"/>
      </w:pPr>
      <w:r>
        <w:rPr>
          <w:rFonts w:hint="eastAsia"/>
        </w:rPr>
        <w:t>（一）采购人员的职责</w:t>
      </w:r>
    </w:p>
    <w:p>
      <w:pPr>
        <w:pStyle w:val="7"/>
        <w:numPr>
          <w:ilvl w:val="0"/>
          <w:numId w:val="2"/>
        </w:numPr>
        <w:tabs>
          <w:tab w:val="left" w:pos="871"/>
        </w:tabs>
        <w:spacing w:before="148"/>
        <w:rPr>
          <w:sz w:val="24"/>
        </w:rPr>
      </w:pPr>
      <w:r>
        <w:rPr>
          <w:rFonts w:hint="eastAsia"/>
          <w:sz w:val="24"/>
        </w:rPr>
        <w:t>认真学习《中华人民共和国食品安全法》。</w:t>
      </w:r>
    </w:p>
    <w:p>
      <w:pPr>
        <w:pStyle w:val="7"/>
        <w:numPr>
          <w:ilvl w:val="0"/>
          <w:numId w:val="2"/>
        </w:numPr>
        <w:tabs>
          <w:tab w:val="left" w:pos="873"/>
        </w:tabs>
        <w:spacing w:before="148" w:line="355" w:lineRule="auto"/>
        <w:ind w:left="117" w:right="227" w:firstLine="453"/>
        <w:rPr>
          <w:sz w:val="24"/>
        </w:rPr>
      </w:pPr>
      <w:r>
        <w:rPr>
          <w:rFonts w:hint="eastAsia"/>
          <w:spacing w:val="2"/>
          <w:sz w:val="24"/>
        </w:rPr>
        <w:t>采购食品及其原料，应当按照国家有关规定索取检验合格证、化验单、卫生许</w:t>
      </w:r>
      <w:r>
        <w:rPr>
          <w:rFonts w:hint="eastAsia"/>
          <w:sz w:val="24"/>
        </w:rPr>
        <w:t>可证等证件。</w:t>
      </w:r>
    </w:p>
    <w:p>
      <w:pPr>
        <w:pStyle w:val="7"/>
        <w:numPr>
          <w:ilvl w:val="0"/>
          <w:numId w:val="2"/>
        </w:numPr>
        <w:tabs>
          <w:tab w:val="left" w:pos="873"/>
        </w:tabs>
        <w:spacing w:before="148" w:line="355" w:lineRule="auto"/>
        <w:ind w:left="117" w:right="227" w:firstLine="453"/>
        <w:rPr>
          <w:sz w:val="24"/>
        </w:rPr>
      </w:pPr>
      <w:r>
        <w:rPr>
          <w:rFonts w:hint="eastAsia"/>
          <w:spacing w:val="2"/>
          <w:sz w:val="24"/>
        </w:rPr>
        <w:t>采购大宗物品必须到正规厂商处购买。采购食品要做好品名、厂址、生产日期、保质期等登记工作，“三无”食品一律不得购买。</w:t>
      </w:r>
    </w:p>
    <w:p>
      <w:pPr>
        <w:pStyle w:val="7"/>
        <w:numPr>
          <w:ilvl w:val="0"/>
          <w:numId w:val="2"/>
        </w:numPr>
        <w:tabs>
          <w:tab w:val="left" w:pos="873"/>
        </w:tabs>
        <w:spacing w:before="148" w:line="355" w:lineRule="auto"/>
        <w:ind w:left="117" w:right="227" w:firstLine="453"/>
        <w:rPr>
          <w:sz w:val="24"/>
        </w:rPr>
      </w:pPr>
      <w:r>
        <w:rPr>
          <w:rFonts w:hint="eastAsia"/>
          <w:spacing w:val="-1"/>
          <w:sz w:val="24"/>
        </w:rPr>
        <w:t>采购要一看、二摸、三闻、四复秤。杜绝采购劣质、变质、高价食品的现象。</w:t>
      </w:r>
      <w:r>
        <w:rPr>
          <w:rFonts w:hint="eastAsia"/>
          <w:spacing w:val="-4"/>
          <w:sz w:val="24"/>
        </w:rPr>
        <w:t>配合餐厅验收人员对食品原材料品种、数量、质量等进行验收，对验收中存在的数量、</w:t>
      </w:r>
      <w:r>
        <w:rPr>
          <w:rFonts w:hint="eastAsia"/>
          <w:spacing w:val="-8"/>
          <w:sz w:val="24"/>
        </w:rPr>
        <w:t>质量、品种等问题，负责与供应商进行协调处理。对供应商提供的食品原材料的数量、</w:t>
      </w:r>
      <w:r>
        <w:rPr>
          <w:rFonts w:hint="eastAsia"/>
          <w:sz w:val="24"/>
        </w:rPr>
        <w:t>质量、价格、安全及售后服务负责。</w:t>
      </w:r>
    </w:p>
    <w:p>
      <w:pPr>
        <w:pStyle w:val="7"/>
        <w:numPr>
          <w:ilvl w:val="0"/>
          <w:numId w:val="2"/>
        </w:numPr>
        <w:tabs>
          <w:tab w:val="left" w:pos="871"/>
        </w:tabs>
        <w:spacing w:before="5"/>
        <w:rPr>
          <w:sz w:val="24"/>
        </w:rPr>
      </w:pPr>
      <w:r>
        <w:rPr>
          <w:rFonts w:hint="eastAsia"/>
          <w:sz w:val="24"/>
        </w:rPr>
        <w:t>负责供应商的筛选及动态管理，掌握供应商的经营状况。</w:t>
      </w:r>
    </w:p>
    <w:p>
      <w:pPr>
        <w:pStyle w:val="7"/>
        <w:numPr>
          <w:ilvl w:val="0"/>
          <w:numId w:val="2"/>
        </w:numPr>
        <w:tabs>
          <w:tab w:val="left" w:pos="871"/>
        </w:tabs>
        <w:spacing w:before="139"/>
        <w:rPr>
          <w:sz w:val="24"/>
        </w:rPr>
      </w:pPr>
      <w:r>
        <w:rPr>
          <w:rFonts w:hint="eastAsia"/>
          <w:sz w:val="24"/>
        </w:rPr>
        <w:t>负责市场价格调研工作，定期或不定期进行调查了解市场价格浮动行情。</w:t>
      </w:r>
    </w:p>
    <w:p>
      <w:pPr>
        <w:pStyle w:val="7"/>
        <w:numPr>
          <w:ilvl w:val="0"/>
          <w:numId w:val="2"/>
        </w:numPr>
        <w:tabs>
          <w:tab w:val="left" w:pos="855"/>
        </w:tabs>
        <w:spacing w:before="140" w:line="348" w:lineRule="auto"/>
        <w:ind w:left="117" w:right="235" w:firstLine="453"/>
        <w:rPr>
          <w:sz w:val="24"/>
        </w:rPr>
      </w:pPr>
      <w:r>
        <w:rPr>
          <w:rFonts w:hint="eastAsia"/>
          <w:spacing w:val="-4"/>
          <w:sz w:val="24"/>
        </w:rPr>
        <w:t>根据餐厅保管员进货统计和采购合同规定的付款时间，对进货单据进行审核后，</w:t>
      </w:r>
      <w:r>
        <w:rPr>
          <w:spacing w:val="-4"/>
          <w:sz w:val="24"/>
        </w:rPr>
        <w:t xml:space="preserve"> </w:t>
      </w:r>
      <w:r>
        <w:rPr>
          <w:rFonts w:hint="eastAsia"/>
          <w:sz w:val="24"/>
        </w:rPr>
        <w:t>提出付款申请。</w:t>
      </w:r>
    </w:p>
    <w:p>
      <w:pPr>
        <w:pStyle w:val="7"/>
        <w:numPr>
          <w:ilvl w:val="0"/>
          <w:numId w:val="2"/>
        </w:numPr>
        <w:tabs>
          <w:tab w:val="left" w:pos="873"/>
        </w:tabs>
        <w:spacing w:before="2" w:line="348" w:lineRule="auto"/>
        <w:ind w:left="117" w:right="227" w:firstLine="453"/>
        <w:rPr>
          <w:sz w:val="24"/>
        </w:rPr>
      </w:pPr>
      <w:r>
        <w:rPr>
          <w:rFonts w:hint="eastAsia"/>
          <w:spacing w:val="2"/>
          <w:sz w:val="24"/>
        </w:rPr>
        <w:t>据食品原材料采购计划，对食品原材料的出库、入库及库存情况进行监督，对</w:t>
      </w:r>
      <w:r>
        <w:rPr>
          <w:rFonts w:hint="eastAsia"/>
          <w:sz w:val="24"/>
        </w:rPr>
        <w:t>食品原材料的加工制作过程负有监督责任，并提出改进意见和建议。</w:t>
      </w:r>
    </w:p>
    <w:p>
      <w:pPr>
        <w:pStyle w:val="2"/>
        <w:spacing w:before="2"/>
        <w:ind w:left="570"/>
      </w:pPr>
      <w:r>
        <w:rPr>
          <w:rFonts w:hint="eastAsia"/>
        </w:rPr>
        <w:t>（二）餐厅原材料采购规定</w:t>
      </w:r>
    </w:p>
    <w:p>
      <w:pPr>
        <w:pStyle w:val="7"/>
        <w:numPr>
          <w:ilvl w:val="0"/>
          <w:numId w:val="3"/>
        </w:numPr>
        <w:tabs>
          <w:tab w:val="left" w:pos="871"/>
        </w:tabs>
        <w:spacing w:before="140"/>
        <w:rPr>
          <w:sz w:val="24"/>
        </w:rPr>
      </w:pPr>
      <w:r>
        <w:rPr>
          <w:rFonts w:hint="eastAsia"/>
          <w:sz w:val="24"/>
        </w:rPr>
        <w:t>采购原则</w:t>
      </w:r>
    </w:p>
    <w:p>
      <w:pPr>
        <w:pStyle w:val="7"/>
        <w:numPr>
          <w:ilvl w:val="0"/>
          <w:numId w:val="4"/>
        </w:numPr>
        <w:tabs>
          <w:tab w:val="left" w:pos="1175"/>
        </w:tabs>
        <w:spacing w:before="139" w:line="348" w:lineRule="auto"/>
        <w:ind w:right="233" w:firstLine="453"/>
        <w:rPr>
          <w:sz w:val="24"/>
        </w:rPr>
      </w:pPr>
      <w:r>
        <w:rPr>
          <w:rFonts w:hint="eastAsia"/>
          <w:sz w:val="24"/>
        </w:rPr>
        <w:t>应遵循“货比三家”的原则，同等质量比价格，同等价格比质量，同等价格质量比服务，追求质优价廉。</w:t>
      </w:r>
    </w:p>
    <w:p>
      <w:pPr>
        <w:pStyle w:val="7"/>
        <w:numPr>
          <w:ilvl w:val="0"/>
          <w:numId w:val="4"/>
        </w:numPr>
        <w:tabs>
          <w:tab w:val="left" w:pos="1172"/>
        </w:tabs>
        <w:spacing w:before="3" w:line="348" w:lineRule="auto"/>
        <w:ind w:right="115" w:firstLine="453"/>
        <w:rPr>
          <w:sz w:val="24"/>
        </w:rPr>
      </w:pPr>
      <w:r>
        <w:rPr>
          <w:rFonts w:hint="eastAsia"/>
          <w:spacing w:val="-16"/>
          <w:sz w:val="24"/>
        </w:rPr>
        <w:t>实行“定点采购”，坚决杜绝从流动摊贩手中采购的行为，以确保食品的质量</w:t>
      </w:r>
      <w:r>
        <w:rPr>
          <w:rFonts w:hint="eastAsia"/>
          <w:sz w:val="24"/>
        </w:rPr>
        <w:t>、卫生、安全。根据“货比三家”的原则，再结合供应商的规模、诚信等因素，综合</w:t>
      </w:r>
      <w:r>
        <w:rPr>
          <w:rFonts w:hint="eastAsia"/>
          <w:spacing w:val="1"/>
          <w:sz w:val="24"/>
        </w:rPr>
        <w:t>评价后最终确定一家为定点采购的合格供应商，另外再选择两家作为备份供应商，以</w:t>
      </w:r>
      <w:r>
        <w:rPr>
          <w:rFonts w:hint="eastAsia"/>
          <w:sz w:val="24"/>
        </w:rPr>
        <w:t>备急需。</w:t>
      </w:r>
    </w:p>
    <w:p>
      <w:pPr>
        <w:pStyle w:val="7"/>
        <w:numPr>
          <w:ilvl w:val="0"/>
          <w:numId w:val="3"/>
        </w:numPr>
        <w:tabs>
          <w:tab w:val="left" w:pos="871"/>
        </w:tabs>
        <w:spacing w:before="4"/>
        <w:rPr>
          <w:sz w:val="24"/>
        </w:rPr>
      </w:pPr>
      <w:r>
        <w:rPr>
          <w:rFonts w:hint="eastAsia"/>
          <w:sz w:val="24"/>
        </w:rPr>
        <w:t>合格的供应商必须具备的条件</w:t>
      </w:r>
    </w:p>
    <w:p>
      <w:pPr>
        <w:pStyle w:val="2"/>
        <w:spacing w:before="139" w:line="348" w:lineRule="auto"/>
        <w:ind w:left="117" w:right="232" w:firstLine="453"/>
        <w:jc w:val="both"/>
      </w:pPr>
      <w:r>
        <w:rPr>
          <w:rFonts w:hint="eastAsia"/>
        </w:rPr>
        <w:t>（1）具备合法从事经营活动的相关证照：营业执照、组织机构代码证、税务登记证、负责人身份证，其复印件必须加盖红章并提交备案。</w:t>
      </w:r>
    </w:p>
    <w:p>
      <w:pPr>
        <w:pStyle w:val="2"/>
        <w:spacing w:before="139" w:line="348" w:lineRule="auto"/>
        <w:ind w:left="117" w:right="232" w:firstLine="453"/>
        <w:jc w:val="both"/>
      </w:pPr>
      <w:r>
        <w:rPr>
          <w:rFonts w:hint="eastAsia"/>
        </w:rPr>
        <w:t>（2）特别是大米、面粉、菜油、调料、肉类五大宗食品的供应商，还必须同时具备国家规定的必须具备的相关资质、证书：卫生许可证、产品质量监督检验报告、动物检疫合格证等等。</w:t>
      </w:r>
    </w:p>
    <w:p>
      <w:pPr>
        <w:pStyle w:val="2"/>
        <w:spacing w:before="139" w:line="348" w:lineRule="auto"/>
        <w:ind w:left="117" w:right="232" w:firstLine="453"/>
        <w:jc w:val="both"/>
      </w:pPr>
      <w:r>
        <w:rPr>
          <w:rFonts w:hint="eastAsia"/>
        </w:rPr>
        <w:t>（3）对于不完全具备相关证照的某些食品原料辅料供应商，如蔬菜类供应商，仍应坚持从具有合法经营资格的农贸市场的摊贩手中采购，以保证所采购的食品原料辅料可以溯源。严禁采购路边货或其他无法溯源的食品原料辅料。</w:t>
      </w:r>
    </w:p>
    <w:p>
      <w:pPr>
        <w:pStyle w:val="2"/>
        <w:spacing w:before="139" w:line="348" w:lineRule="auto"/>
        <w:ind w:left="117" w:right="232" w:firstLine="453"/>
        <w:jc w:val="both"/>
      </w:pPr>
      <w:r>
        <w:rPr>
          <w:rFonts w:hint="eastAsia"/>
        </w:rPr>
        <w:t>（4）长期合作的供应商，签订长期合作的意向性合同，其中应约定食品原料辅料的质量、卫生、定价办法、配送方式、退换货、货款支付方式、食品安全责任等。</w:t>
      </w:r>
    </w:p>
    <w:p>
      <w:pPr>
        <w:pStyle w:val="2"/>
        <w:spacing w:before="140"/>
        <w:ind w:left="570"/>
      </w:pPr>
      <w:r>
        <w:rPr>
          <w:rFonts w:hint="eastAsia"/>
        </w:rPr>
        <w:t>（</w:t>
      </w:r>
      <w:r>
        <w:t>5</w:t>
      </w:r>
      <w:r>
        <w:rPr>
          <w:rFonts w:hint="eastAsia"/>
        </w:rPr>
        <w:t>）供应商必须提供正规发票、送货单、收据等送货凭证。</w:t>
      </w:r>
    </w:p>
    <w:p>
      <w:pPr>
        <w:pStyle w:val="7"/>
        <w:numPr>
          <w:ilvl w:val="0"/>
          <w:numId w:val="3"/>
        </w:numPr>
        <w:tabs>
          <w:tab w:val="left" w:pos="871"/>
        </w:tabs>
        <w:spacing w:before="139"/>
        <w:rPr>
          <w:sz w:val="24"/>
        </w:rPr>
      </w:pPr>
      <w:r>
        <w:rPr>
          <w:rFonts w:hint="eastAsia"/>
          <w:sz w:val="24"/>
        </w:rPr>
        <w:t>餐厅验收员负责对采购回来的食品原料辅料进行验收，职责如下：</w:t>
      </w:r>
    </w:p>
    <w:p>
      <w:pPr>
        <w:pStyle w:val="2"/>
        <w:spacing w:before="140"/>
        <w:ind w:left="570"/>
      </w:pPr>
      <w:r>
        <w:rPr>
          <w:rFonts w:hint="eastAsia"/>
        </w:rPr>
        <w:t>（</w:t>
      </w:r>
      <w:r>
        <w:t>1</w:t>
      </w:r>
      <w:r>
        <w:rPr>
          <w:rFonts w:hint="eastAsia"/>
        </w:rPr>
        <w:t>）坚持原则，秉公办事。</w:t>
      </w:r>
    </w:p>
    <w:p>
      <w:pPr>
        <w:pStyle w:val="2"/>
        <w:spacing w:before="139" w:line="348" w:lineRule="auto"/>
        <w:ind w:left="117" w:right="232" w:firstLine="453"/>
        <w:jc w:val="both"/>
      </w:pPr>
      <w:r>
        <w:rPr>
          <w:rFonts w:hint="eastAsia"/>
        </w:rPr>
        <w:t>（</w:t>
      </w:r>
      <w:r>
        <w:t>2</w:t>
      </w:r>
      <w:r>
        <w:rPr>
          <w:rFonts w:hint="eastAsia"/>
        </w:rPr>
        <w:t>）根据餐厅采购计划表和供应商送货单，对食品原料辅料先验收后入库，拒收</w:t>
      </w:r>
      <w:r>
        <w:rPr>
          <w:rFonts w:hint="eastAsia"/>
          <w:spacing w:val="-8"/>
        </w:rPr>
        <w:t>假冒伪劣、腐败变质、过期、无生产厂址的食品，保证数量、份量、重量、质量相符，</w:t>
      </w:r>
      <w:r>
        <w:rPr>
          <w:spacing w:val="-8"/>
        </w:rPr>
        <w:t xml:space="preserve"> </w:t>
      </w:r>
      <w:r>
        <w:rPr>
          <w:rFonts w:hint="eastAsia"/>
        </w:rPr>
        <w:t>验收后在单据上签字。</w:t>
      </w:r>
    </w:p>
    <w:p>
      <w:pPr>
        <w:pStyle w:val="2"/>
        <w:spacing w:before="4"/>
        <w:ind w:left="570"/>
      </w:pPr>
      <w:r>
        <w:rPr>
          <w:rFonts w:hint="eastAsia"/>
        </w:rPr>
        <w:t>（</w:t>
      </w:r>
      <w:r>
        <w:t>3</w:t>
      </w:r>
      <w:r>
        <w:rPr>
          <w:rFonts w:hint="eastAsia"/>
        </w:rPr>
        <w:t>）不定期抽查入库食品的数量和质量。</w:t>
      </w:r>
    </w:p>
    <w:p>
      <w:pPr>
        <w:pStyle w:val="7"/>
        <w:numPr>
          <w:ilvl w:val="0"/>
          <w:numId w:val="3"/>
        </w:numPr>
        <w:tabs>
          <w:tab w:val="left" w:pos="871"/>
        </w:tabs>
        <w:spacing w:before="139"/>
        <w:rPr>
          <w:sz w:val="24"/>
        </w:rPr>
      </w:pPr>
      <w:r>
        <w:rPr>
          <w:rFonts w:hint="eastAsia"/>
          <w:sz w:val="24"/>
        </w:rPr>
        <w:t>食品验收办法：“一看二闻三尝四问五索”：</w:t>
      </w:r>
    </w:p>
    <w:p>
      <w:pPr>
        <w:pStyle w:val="2"/>
        <w:spacing w:before="140" w:line="348" w:lineRule="auto"/>
        <w:ind w:left="117" w:right="190" w:firstLine="453"/>
      </w:pPr>
      <w:r>
        <w:rPr>
          <w:rFonts w:hint="eastAsia"/>
        </w:rPr>
        <w:t>一看</w:t>
      </w:r>
      <w:r>
        <w:t>——</w:t>
      </w:r>
      <w:r>
        <w:rPr>
          <w:rFonts w:hint="eastAsia"/>
        </w:rPr>
        <w:t>看食品有无外包装，包装是否完好，包装上的配料表、生产日期、厂名、厂址等要素是否标识齐全，看食品有无变色、腐败。</w:t>
      </w:r>
    </w:p>
    <w:p>
      <w:pPr>
        <w:pStyle w:val="2"/>
        <w:spacing w:before="2" w:line="348" w:lineRule="auto"/>
        <w:ind w:left="570" w:right="4532"/>
      </w:pPr>
      <w:r>
        <w:rPr>
          <w:rFonts w:hint="eastAsia"/>
        </w:rPr>
        <w:t>二闻</w:t>
      </w:r>
      <w:r>
        <w:t>——</w:t>
      </w:r>
      <w:r>
        <w:rPr>
          <w:rFonts w:hint="eastAsia"/>
        </w:rPr>
        <w:t>闻气味，是否有异味、腐败味。三尝</w:t>
      </w:r>
      <w:r>
        <w:t>——</w:t>
      </w:r>
      <w:r>
        <w:rPr>
          <w:rFonts w:hint="eastAsia"/>
        </w:rPr>
        <w:t>尝味道是否正常。</w:t>
      </w:r>
    </w:p>
    <w:p>
      <w:pPr>
        <w:pStyle w:val="2"/>
        <w:spacing w:before="2" w:line="348" w:lineRule="auto"/>
        <w:ind w:left="570" w:right="3332"/>
      </w:pPr>
      <w:r>
        <w:rPr>
          <w:rFonts w:hint="eastAsia"/>
        </w:rPr>
        <w:t>四问</w:t>
      </w:r>
      <w:r>
        <w:t>——</w:t>
      </w:r>
      <w:r>
        <w:rPr>
          <w:rFonts w:hint="eastAsia"/>
        </w:rPr>
        <w:t>问生产过程、装卸运输过程、进货渠道等。五索</w:t>
      </w:r>
      <w:r>
        <w:t>——</w:t>
      </w:r>
      <w:r>
        <w:rPr>
          <w:rFonts w:hint="eastAsia"/>
        </w:rPr>
        <w:t>索取相关资质证件、送货单。</w:t>
      </w:r>
    </w:p>
    <w:p>
      <w:pPr>
        <w:pStyle w:val="7"/>
        <w:numPr>
          <w:ilvl w:val="0"/>
          <w:numId w:val="3"/>
        </w:numPr>
        <w:tabs>
          <w:tab w:val="left" w:pos="873"/>
        </w:tabs>
        <w:spacing w:before="3" w:line="348" w:lineRule="auto"/>
        <w:ind w:left="117" w:right="230" w:firstLine="453"/>
        <w:jc w:val="both"/>
        <w:rPr>
          <w:sz w:val="24"/>
        </w:rPr>
      </w:pPr>
      <w:r>
        <w:rPr>
          <w:rFonts w:hint="eastAsia"/>
          <w:spacing w:val="3"/>
          <w:sz w:val="24"/>
        </w:rPr>
        <w:t>餐厅管理员及总经办相关人员应经常关注市场行情。如发现原供应商的价格偏</w:t>
      </w:r>
      <w:r>
        <w:rPr>
          <w:rFonts w:hint="eastAsia"/>
          <w:spacing w:val="1"/>
          <w:sz w:val="24"/>
        </w:rPr>
        <w:t>高，应及时与供应商协商降价，协商不成应立即更换供应商，寻求价格更低的合格供</w:t>
      </w:r>
      <w:r>
        <w:rPr>
          <w:rFonts w:hint="eastAsia"/>
          <w:sz w:val="24"/>
        </w:rPr>
        <w:t>应商并进行合作。</w:t>
      </w:r>
    </w:p>
    <w:p>
      <w:pPr>
        <w:pStyle w:val="2"/>
        <w:spacing w:before="3"/>
        <w:ind w:left="570"/>
      </w:pPr>
      <w:r>
        <w:rPr>
          <w:rFonts w:hint="eastAsia"/>
        </w:rPr>
        <w:t>（三）原材料验收</w:t>
      </w:r>
    </w:p>
    <w:p>
      <w:pPr>
        <w:pStyle w:val="7"/>
        <w:numPr>
          <w:ilvl w:val="0"/>
          <w:numId w:val="5"/>
        </w:numPr>
        <w:tabs>
          <w:tab w:val="left" w:pos="873"/>
        </w:tabs>
        <w:spacing w:before="140" w:line="348" w:lineRule="auto"/>
        <w:ind w:right="227" w:firstLine="453"/>
        <w:rPr>
          <w:sz w:val="24"/>
        </w:rPr>
      </w:pPr>
      <w:r>
        <w:rPr>
          <w:rFonts w:hint="eastAsia"/>
          <w:spacing w:val="2"/>
          <w:sz w:val="24"/>
        </w:rPr>
        <w:t>食品原料采购，必须到有卫生许可证的经营单位采购，并进行索证，填写采购</w:t>
      </w:r>
      <w:r>
        <w:rPr>
          <w:rFonts w:hint="eastAsia"/>
          <w:sz w:val="24"/>
        </w:rPr>
        <w:t>登记表。</w:t>
      </w:r>
    </w:p>
    <w:p>
      <w:pPr>
        <w:pStyle w:val="7"/>
        <w:numPr>
          <w:ilvl w:val="0"/>
          <w:numId w:val="5"/>
        </w:numPr>
        <w:tabs>
          <w:tab w:val="left" w:pos="867"/>
        </w:tabs>
        <w:spacing w:before="2" w:line="348" w:lineRule="auto"/>
        <w:ind w:right="235" w:firstLine="453"/>
        <w:rPr>
          <w:sz w:val="24"/>
        </w:rPr>
      </w:pPr>
      <w:r>
        <w:rPr>
          <w:rFonts w:hint="eastAsia"/>
          <w:spacing w:val="-7"/>
          <w:sz w:val="24"/>
        </w:rPr>
        <w:t>采购的食品原料应当无毒、无害，符合应当有的营养要求，成品的色、香、味、</w:t>
      </w:r>
      <w:r>
        <w:rPr>
          <w:rFonts w:hint="eastAsia"/>
          <w:sz w:val="24"/>
        </w:rPr>
        <w:t>形必须正常，不采购腐败变质、霉变及其他不符合卫生标准要求的食品。</w:t>
      </w:r>
    </w:p>
    <w:p>
      <w:pPr>
        <w:pStyle w:val="7"/>
        <w:numPr>
          <w:ilvl w:val="0"/>
          <w:numId w:val="5"/>
        </w:numPr>
        <w:tabs>
          <w:tab w:val="left" w:pos="871"/>
        </w:tabs>
        <w:spacing w:before="2"/>
        <w:ind w:left="870" w:hanging="300"/>
        <w:rPr>
          <w:sz w:val="24"/>
        </w:rPr>
      </w:pPr>
      <w:r>
        <w:rPr>
          <w:rFonts w:hint="eastAsia"/>
          <w:sz w:val="24"/>
        </w:rPr>
        <w:t>采购蛋、禽、肉类产品必须索取其卫生检验合格证等有关证明。</w:t>
      </w:r>
    </w:p>
    <w:p>
      <w:pPr>
        <w:pStyle w:val="7"/>
        <w:numPr>
          <w:ilvl w:val="0"/>
          <w:numId w:val="5"/>
        </w:numPr>
        <w:tabs>
          <w:tab w:val="left" w:pos="873"/>
        </w:tabs>
        <w:spacing w:before="140" w:line="348" w:lineRule="auto"/>
        <w:ind w:right="227" w:firstLine="453"/>
        <w:rPr>
          <w:sz w:val="24"/>
        </w:rPr>
      </w:pPr>
      <w:r>
        <w:rPr>
          <w:rFonts w:hint="eastAsia"/>
          <w:spacing w:val="1"/>
          <w:sz w:val="24"/>
        </w:rPr>
        <w:t>采购罐头、饮料、乳制品等食品，应有供方索取本批次的卫生检验合格证或检</w:t>
      </w:r>
      <w:r>
        <w:rPr>
          <w:rFonts w:hint="eastAsia"/>
          <w:sz w:val="24"/>
        </w:rPr>
        <w:t>验单，采购进口食品必须有中文标识。</w:t>
      </w:r>
    </w:p>
    <w:p>
      <w:pPr>
        <w:pStyle w:val="7"/>
        <w:numPr>
          <w:ilvl w:val="0"/>
          <w:numId w:val="5"/>
        </w:numPr>
        <w:tabs>
          <w:tab w:val="left" w:pos="873"/>
        </w:tabs>
        <w:spacing w:before="2" w:line="348" w:lineRule="auto"/>
        <w:ind w:right="232" w:firstLine="453"/>
        <w:rPr>
          <w:sz w:val="24"/>
        </w:rPr>
      </w:pPr>
      <w:r>
        <w:rPr>
          <w:rFonts w:hint="eastAsia"/>
          <w:sz w:val="24"/>
        </w:rPr>
        <w:t>采购的粮、油、米等必须索取卫生许可证、营业执照、产品检验合格证或化验单等相关证明。</w:t>
      </w:r>
    </w:p>
    <w:p>
      <w:pPr>
        <w:pStyle w:val="7"/>
        <w:numPr>
          <w:ilvl w:val="0"/>
          <w:numId w:val="5"/>
        </w:numPr>
        <w:tabs>
          <w:tab w:val="left" w:pos="871"/>
        </w:tabs>
        <w:spacing w:before="3"/>
        <w:ind w:left="870" w:hanging="300"/>
        <w:rPr>
          <w:sz w:val="24"/>
        </w:rPr>
      </w:pPr>
      <w:r>
        <w:rPr>
          <w:rFonts w:hint="eastAsia"/>
          <w:sz w:val="24"/>
        </w:rPr>
        <w:t>不得购未经卫生检验或检验不合格的肉类及其制品。</w:t>
      </w:r>
    </w:p>
    <w:p>
      <w:pPr>
        <w:pStyle w:val="7"/>
        <w:numPr>
          <w:ilvl w:val="0"/>
          <w:numId w:val="5"/>
        </w:numPr>
        <w:tabs>
          <w:tab w:val="left" w:pos="863"/>
        </w:tabs>
        <w:spacing w:before="61" w:line="348" w:lineRule="auto"/>
        <w:ind w:right="115" w:firstLine="453"/>
        <w:rPr>
          <w:sz w:val="24"/>
        </w:rPr>
      </w:pPr>
      <w:r>
        <w:rPr>
          <w:rFonts w:hint="eastAsia"/>
          <w:spacing w:val="-12"/>
          <w:sz w:val="24"/>
        </w:rPr>
        <w:t>采购定型包装食品，商标上应有品名、厂名、厂址、生产日期、保存期</w:t>
      </w:r>
      <w:r>
        <w:rPr>
          <w:rFonts w:hint="eastAsia"/>
          <w:sz w:val="24"/>
        </w:rPr>
        <w:t>（保质期</w:t>
      </w:r>
      <w:r>
        <w:rPr>
          <w:rFonts w:hint="eastAsia"/>
          <w:spacing w:val="-13"/>
          <w:sz w:val="24"/>
        </w:rPr>
        <w:t>）</w:t>
      </w:r>
      <w:r>
        <w:rPr>
          <w:spacing w:val="-13"/>
          <w:sz w:val="24"/>
        </w:rPr>
        <w:t xml:space="preserve"> </w:t>
      </w:r>
      <w:r>
        <w:rPr>
          <w:rFonts w:hint="eastAsia"/>
          <w:sz w:val="24"/>
        </w:rPr>
        <w:t>等内容。</w:t>
      </w:r>
    </w:p>
    <w:p>
      <w:pPr>
        <w:pStyle w:val="7"/>
        <w:numPr>
          <w:ilvl w:val="0"/>
          <w:numId w:val="5"/>
        </w:numPr>
        <w:tabs>
          <w:tab w:val="left" w:pos="871"/>
        </w:tabs>
        <w:spacing w:before="2"/>
        <w:ind w:left="870" w:hanging="300"/>
        <w:rPr>
          <w:sz w:val="24"/>
        </w:rPr>
      </w:pPr>
      <w:r>
        <w:rPr>
          <w:rFonts w:hint="eastAsia"/>
          <w:sz w:val="24"/>
        </w:rPr>
        <w:t>原材料采购入库前应由库管人员进行验收、登记后入库。</w:t>
      </w:r>
    </w:p>
    <w:p>
      <w:pPr>
        <w:pStyle w:val="2"/>
        <w:tabs>
          <w:tab w:val="left" w:pos="1770"/>
        </w:tabs>
        <w:spacing w:before="140"/>
        <w:ind w:left="570"/>
      </w:pPr>
      <w:r>
        <w:rPr>
          <w:rFonts w:hint="eastAsia" w:ascii="黑体" w:eastAsia="黑体"/>
        </w:rPr>
        <w:t>第二十条</w:t>
      </w:r>
      <w:r>
        <w:rPr>
          <w:rFonts w:ascii="黑体" w:eastAsia="黑体"/>
        </w:rPr>
        <w:tab/>
      </w:r>
      <w:r>
        <w:rPr>
          <w:rFonts w:hint="eastAsia"/>
        </w:rPr>
        <w:t>粗加工与切配要求</w:t>
      </w:r>
    </w:p>
    <w:p>
      <w:pPr>
        <w:pStyle w:val="2"/>
        <w:spacing w:before="139" w:line="348" w:lineRule="auto"/>
        <w:ind w:left="117" w:right="227" w:firstLine="453"/>
      </w:pPr>
      <w:r>
        <w:rPr>
          <w:rFonts w:hint="eastAsia"/>
        </w:rPr>
        <w:t>（一）加工前应认真检查待加工食品，发现有腐败变质迹象或者其他感官性状异常的，不得加工和使用。</w:t>
      </w:r>
    </w:p>
    <w:p>
      <w:pPr>
        <w:pStyle w:val="2"/>
        <w:spacing w:before="2" w:line="348" w:lineRule="auto"/>
        <w:ind w:left="117" w:right="225" w:firstLine="453"/>
      </w:pPr>
      <w:r>
        <w:rPr>
          <w:rFonts w:hint="eastAsia"/>
        </w:rPr>
        <w:t>（二）食品原料在使用前应洗净，动物性食品原料、植物性食品原料、水产品原料应分池清洗，禽蛋在使用前应对外壳进行清洗，必要时进行消毒。</w:t>
      </w:r>
    </w:p>
    <w:p>
      <w:pPr>
        <w:pStyle w:val="2"/>
        <w:spacing w:before="3"/>
        <w:ind w:left="570"/>
      </w:pPr>
      <w:r>
        <w:rPr>
          <w:rFonts w:hint="eastAsia"/>
        </w:rPr>
        <w:t>（三</w:t>
      </w:r>
      <w:r>
        <w:rPr>
          <w:rFonts w:hint="eastAsia"/>
          <w:spacing w:val="-72"/>
        </w:rPr>
        <w:t>）</w:t>
      </w:r>
      <w:r>
        <w:rPr>
          <w:rFonts w:hint="eastAsia"/>
          <w:spacing w:val="-4"/>
        </w:rPr>
        <w:t>易腐烂变质食品应尽量缩短在常温下的存放时间，加工后应及时使用或冷藏。</w:t>
      </w:r>
    </w:p>
    <w:p>
      <w:pPr>
        <w:pStyle w:val="2"/>
        <w:spacing w:before="139"/>
        <w:ind w:left="570"/>
      </w:pPr>
      <w:r>
        <w:rPr>
          <w:rFonts w:hint="eastAsia"/>
        </w:rPr>
        <w:t>（四</w:t>
      </w:r>
      <w:r>
        <w:rPr>
          <w:rFonts w:hint="eastAsia"/>
          <w:spacing w:val="-48"/>
        </w:rPr>
        <w:t>）</w:t>
      </w:r>
      <w:r>
        <w:rPr>
          <w:rFonts w:hint="eastAsia"/>
          <w:spacing w:val="-6"/>
        </w:rPr>
        <w:t>切配好的半成品应避免受到污染，与原料分开存放，并应根据性质分类存放。</w:t>
      </w:r>
    </w:p>
    <w:p>
      <w:pPr>
        <w:pStyle w:val="2"/>
        <w:spacing w:before="140"/>
        <w:ind w:left="570"/>
      </w:pPr>
      <w:r>
        <w:rPr>
          <w:rFonts w:hint="eastAsia"/>
        </w:rPr>
        <w:t>（五）切配好的半成品应按照加工操作规程，在规定时间内使用。</w:t>
      </w:r>
    </w:p>
    <w:p>
      <w:pPr>
        <w:pStyle w:val="2"/>
        <w:spacing w:before="139"/>
        <w:ind w:left="570"/>
      </w:pPr>
      <w:r>
        <w:rPr>
          <w:rFonts w:hint="eastAsia"/>
        </w:rPr>
        <w:t>（六）用于盛装食品的容器不得直接放置于地面，以防止食品受到污染。</w:t>
      </w:r>
    </w:p>
    <w:p>
      <w:pPr>
        <w:pStyle w:val="2"/>
        <w:spacing w:before="140" w:line="348" w:lineRule="auto"/>
        <w:ind w:left="117" w:right="228" w:firstLine="453"/>
      </w:pPr>
      <w:r>
        <w:rPr>
          <w:rFonts w:hint="eastAsia"/>
        </w:rPr>
        <w:t>（七）加工用工具及容器应符合本规范</w:t>
      </w:r>
      <w:r>
        <w:rPr>
          <w:rFonts w:hint="eastAsia" w:ascii="黑体" w:eastAsia="黑体"/>
        </w:rPr>
        <w:t>第十七条</w:t>
      </w:r>
      <w:r>
        <w:rPr>
          <w:rFonts w:hint="eastAsia"/>
        </w:rPr>
        <w:t>第十五项规定。生熟食品的加工工具及容器应分开使用并有明显标识。</w:t>
      </w:r>
    </w:p>
    <w:p>
      <w:pPr>
        <w:pStyle w:val="2"/>
        <w:tabs>
          <w:tab w:val="left" w:pos="2010"/>
        </w:tabs>
        <w:spacing w:before="2"/>
        <w:ind w:left="570"/>
      </w:pPr>
      <w:r>
        <w:rPr>
          <w:rFonts w:hint="eastAsia" w:ascii="黑体" w:eastAsia="黑体"/>
        </w:rPr>
        <w:t>第二十一条</w:t>
      </w:r>
      <w:r>
        <w:rPr>
          <w:rFonts w:ascii="黑体" w:eastAsia="黑体"/>
        </w:rPr>
        <w:tab/>
      </w:r>
      <w:r>
        <w:rPr>
          <w:rFonts w:hint="eastAsia"/>
        </w:rPr>
        <w:t>烹饪要求</w:t>
      </w:r>
    </w:p>
    <w:p>
      <w:pPr>
        <w:pStyle w:val="2"/>
        <w:spacing w:before="139" w:line="348" w:lineRule="auto"/>
        <w:ind w:left="117" w:right="187" w:firstLine="453"/>
      </w:pPr>
      <w:r>
        <w:rPr>
          <w:rFonts w:hint="eastAsia"/>
        </w:rPr>
        <w:t>（一）烹饪前应认真检查待加工食品，发现有腐败变质或者其他感官性状异常的，</w:t>
      </w:r>
      <w:r>
        <w:t xml:space="preserve"> </w:t>
      </w:r>
      <w:r>
        <w:rPr>
          <w:rFonts w:hint="eastAsia"/>
        </w:rPr>
        <w:t>不得进行烹饪加工。</w:t>
      </w:r>
    </w:p>
    <w:p>
      <w:pPr>
        <w:pStyle w:val="2"/>
        <w:spacing w:before="3"/>
        <w:ind w:left="570"/>
      </w:pPr>
      <w:r>
        <w:rPr>
          <w:rFonts w:hint="eastAsia"/>
        </w:rPr>
        <w:t>（二）不得将回收后的食品经加工后再次销售。</w:t>
      </w:r>
    </w:p>
    <w:p>
      <w:pPr>
        <w:pStyle w:val="2"/>
        <w:spacing w:before="139"/>
        <w:ind w:left="570"/>
      </w:pPr>
      <w:r>
        <w:rPr>
          <w:rFonts w:hint="eastAsia"/>
        </w:rPr>
        <w:t>（三）需要熟制加工的食品应烧熟煮透，其加工时食品中心温度应不低于</w:t>
      </w:r>
      <w:r>
        <w:t xml:space="preserve"> 70</w:t>
      </w:r>
      <w:r>
        <w:rPr>
          <w:rFonts w:hint="eastAsia"/>
        </w:rPr>
        <w:t>℃。</w:t>
      </w:r>
    </w:p>
    <w:p>
      <w:pPr>
        <w:pStyle w:val="2"/>
        <w:spacing w:before="140"/>
        <w:ind w:left="570"/>
      </w:pPr>
      <w:r>
        <w:rPr>
          <w:rFonts w:hint="eastAsia"/>
        </w:rPr>
        <w:t>（四）加工后的成品应与半成品、原料分开存放。</w:t>
      </w:r>
    </w:p>
    <w:p>
      <w:pPr>
        <w:pStyle w:val="2"/>
        <w:spacing w:before="139" w:line="348" w:lineRule="auto"/>
        <w:ind w:left="117" w:right="225" w:firstLine="453"/>
      </w:pPr>
      <w:r>
        <w:rPr>
          <w:rFonts w:hint="eastAsia"/>
          <w:spacing w:val="7"/>
        </w:rPr>
        <w:t>（</w:t>
      </w:r>
      <w:r>
        <w:rPr>
          <w:rFonts w:hint="eastAsia"/>
          <w:spacing w:val="3"/>
        </w:rPr>
        <w:t>五</w:t>
      </w:r>
      <w:r>
        <w:rPr>
          <w:rFonts w:hint="eastAsia"/>
          <w:spacing w:val="7"/>
        </w:rPr>
        <w:t>）</w:t>
      </w:r>
      <w:r>
        <w:rPr>
          <w:rFonts w:hint="eastAsia"/>
          <w:spacing w:val="4"/>
        </w:rPr>
        <w:t>需要冷藏的熟制品，应尽快冷却后再冷藏，冷却应在清洁操作区进行，并</w:t>
      </w:r>
      <w:r>
        <w:rPr>
          <w:rFonts w:hint="eastAsia"/>
        </w:rPr>
        <w:t>标注加工时间等。</w:t>
      </w:r>
    </w:p>
    <w:p>
      <w:pPr>
        <w:pStyle w:val="2"/>
        <w:spacing w:before="2" w:line="348" w:lineRule="auto"/>
        <w:ind w:left="117" w:right="226" w:firstLine="453"/>
      </w:pPr>
      <w:r>
        <w:rPr>
          <w:rFonts w:hint="eastAsia"/>
          <w:spacing w:val="6"/>
        </w:rPr>
        <w:t>（</w:t>
      </w:r>
      <w:r>
        <w:rPr>
          <w:rFonts w:hint="eastAsia"/>
          <w:spacing w:val="3"/>
        </w:rPr>
        <w:t>六</w:t>
      </w:r>
      <w:r>
        <w:rPr>
          <w:rFonts w:hint="eastAsia"/>
          <w:spacing w:val="6"/>
        </w:rPr>
        <w:t>）</w:t>
      </w:r>
      <w:r>
        <w:rPr>
          <w:rFonts w:hint="eastAsia"/>
          <w:spacing w:val="4"/>
        </w:rPr>
        <w:t>用于烹饪的调味料盛放器皿宜每天清洁，使用后随即加盖或苫盖，不得与</w:t>
      </w:r>
      <w:r>
        <w:rPr>
          <w:rFonts w:hint="eastAsia"/>
        </w:rPr>
        <w:t>地面或污垢接触。</w:t>
      </w:r>
    </w:p>
    <w:p>
      <w:pPr>
        <w:pStyle w:val="2"/>
        <w:spacing w:before="3"/>
        <w:ind w:left="570"/>
      </w:pPr>
      <w:r>
        <w:rPr>
          <w:rFonts w:hint="eastAsia"/>
        </w:rPr>
        <w:t>（七）菜品用的围边、盘花应保证清洁新鲜、无腐败变质，不得回收后再使用。</w:t>
      </w:r>
    </w:p>
    <w:p>
      <w:pPr>
        <w:pStyle w:val="2"/>
        <w:tabs>
          <w:tab w:val="left" w:pos="2010"/>
        </w:tabs>
        <w:spacing w:before="139"/>
        <w:ind w:left="570"/>
      </w:pPr>
      <w:r>
        <w:rPr>
          <w:rFonts w:hint="eastAsia" w:ascii="黑体" w:eastAsia="黑体"/>
        </w:rPr>
        <w:t>第二十二条</w:t>
      </w:r>
      <w:r>
        <w:rPr>
          <w:rFonts w:ascii="黑体" w:eastAsia="黑体"/>
        </w:rPr>
        <w:tab/>
      </w:r>
      <w:r>
        <w:rPr>
          <w:rFonts w:hint="eastAsia"/>
        </w:rPr>
        <w:t>餐用具清洗消毒保洁要求</w:t>
      </w:r>
    </w:p>
    <w:p>
      <w:pPr>
        <w:pStyle w:val="2"/>
        <w:spacing w:before="140" w:line="348" w:lineRule="auto"/>
        <w:ind w:left="117" w:right="225" w:firstLine="453"/>
        <w:jc w:val="both"/>
      </w:pPr>
      <w:r>
        <w:rPr>
          <w:rFonts w:hint="eastAsia"/>
        </w:rPr>
        <w:t>（一）餐用具使用后应及时洗净，定位存放，保持清洁。消毒后的餐用具应贮存在专用保洁设施内备用，保洁设施应有明显标识。餐用具保洁设施应定期清洗，保持洁净。</w:t>
      </w:r>
    </w:p>
    <w:p>
      <w:pPr>
        <w:pStyle w:val="2"/>
        <w:spacing w:before="61" w:line="343" w:lineRule="auto"/>
        <w:ind w:left="117" w:right="230" w:firstLine="453"/>
      </w:pPr>
      <w:r>
        <w:rPr>
          <w:rFonts w:hint="eastAsia"/>
        </w:rPr>
        <w:t>（二）接触直接入口食品的餐用具宜按照《餐用具清洗消毒方法》的规定洗净并消毒。</w:t>
      </w:r>
    </w:p>
    <w:p>
      <w:pPr>
        <w:pStyle w:val="2"/>
        <w:spacing w:before="1"/>
        <w:ind w:left="570"/>
      </w:pPr>
      <w:r>
        <w:rPr>
          <w:rFonts w:hint="eastAsia"/>
        </w:rPr>
        <w:t>（三）餐用具宜用热力方法进行消毒，因材质、大小等原因无法采用的除外。</w:t>
      </w:r>
    </w:p>
    <w:p>
      <w:pPr>
        <w:pStyle w:val="2"/>
        <w:spacing w:before="132" w:line="343" w:lineRule="auto"/>
        <w:ind w:left="117" w:right="225" w:firstLine="453"/>
      </w:pPr>
      <w:r>
        <w:rPr>
          <w:rFonts w:hint="eastAsia"/>
        </w:rPr>
        <w:t>（四）应定期检查消毒设备、设施是否处于良好状态。采用化学消毒的，应定时测量有效消毒浓度。</w:t>
      </w:r>
    </w:p>
    <w:p>
      <w:pPr>
        <w:pStyle w:val="2"/>
        <w:spacing w:before="1"/>
        <w:ind w:left="570"/>
      </w:pPr>
      <w:r>
        <w:rPr>
          <w:rFonts w:hint="eastAsia"/>
        </w:rPr>
        <w:t>（五）消毒后的餐饮具应符合</w:t>
      </w:r>
      <w:r>
        <w:t xml:space="preserve"> GB14934</w:t>
      </w:r>
      <w:r>
        <w:rPr>
          <w:rFonts w:hint="eastAsia"/>
        </w:rPr>
        <w:t>《食（饮）具消毒卫生标准》规定。</w:t>
      </w:r>
    </w:p>
    <w:p>
      <w:pPr>
        <w:pStyle w:val="2"/>
        <w:spacing w:before="132"/>
        <w:ind w:left="570"/>
      </w:pPr>
      <w:r>
        <w:rPr>
          <w:rFonts w:hint="eastAsia"/>
        </w:rPr>
        <w:t>（六）不得重复使用一次性餐用具。</w:t>
      </w:r>
    </w:p>
    <w:p>
      <w:pPr>
        <w:pStyle w:val="2"/>
        <w:spacing w:before="133"/>
        <w:ind w:left="570"/>
      </w:pPr>
      <w:r>
        <w:rPr>
          <w:rFonts w:hint="eastAsia"/>
        </w:rPr>
        <w:t>（七）已消毒和未消毒的餐用具应分开存放，保洁设施内不得存放其他物品。</w:t>
      </w:r>
    </w:p>
    <w:p>
      <w:pPr>
        <w:pStyle w:val="2"/>
        <w:spacing w:before="132"/>
        <w:ind w:left="570"/>
      </w:pPr>
      <w:r>
        <w:rPr>
          <w:rFonts w:hint="eastAsia"/>
        </w:rPr>
        <w:t>（八）盛放调味料的器皿应定期清洗消毒。</w:t>
      </w:r>
    </w:p>
    <w:p>
      <w:pPr>
        <w:pStyle w:val="2"/>
        <w:tabs>
          <w:tab w:val="left" w:pos="2010"/>
        </w:tabs>
        <w:spacing w:before="133"/>
        <w:ind w:left="570"/>
      </w:pPr>
      <w:r>
        <w:rPr>
          <w:rFonts w:hint="eastAsia" w:ascii="黑体" w:eastAsia="黑体"/>
        </w:rPr>
        <w:t>第二十三条</w:t>
      </w:r>
      <w:r>
        <w:rPr>
          <w:rFonts w:ascii="黑体" w:eastAsia="黑体"/>
        </w:rPr>
        <w:tab/>
      </w:r>
      <w:r>
        <w:rPr>
          <w:rFonts w:hint="eastAsia"/>
        </w:rPr>
        <w:t>食品留样制度和要求</w:t>
      </w:r>
    </w:p>
    <w:p>
      <w:pPr>
        <w:pStyle w:val="2"/>
        <w:spacing w:before="132"/>
        <w:ind w:left="570"/>
      </w:pPr>
      <w:r>
        <w:rPr>
          <w:rFonts w:hint="eastAsia"/>
        </w:rPr>
        <w:t>（一）学校餐厅为师生提供的每餐、每样食品都必须有专人负责留样。</w:t>
      </w:r>
    </w:p>
    <w:p>
      <w:pPr>
        <w:pStyle w:val="2"/>
        <w:spacing w:before="133" w:line="343" w:lineRule="auto"/>
        <w:ind w:left="117" w:right="234" w:firstLine="453"/>
      </w:pPr>
      <w:r>
        <w:rPr>
          <w:rFonts w:hint="eastAsia"/>
        </w:rPr>
        <w:t>（二）学校每餐、每样食品都必须按要求留足</w:t>
      </w:r>
      <w:r>
        <w:t xml:space="preserve"> 150-200 </w:t>
      </w:r>
      <w:r>
        <w:rPr>
          <w:rFonts w:hint="eastAsia"/>
        </w:rPr>
        <w:t>克，分别存放在已消毒的餐具中。</w:t>
      </w:r>
    </w:p>
    <w:p>
      <w:pPr>
        <w:pStyle w:val="2"/>
        <w:ind w:left="570"/>
      </w:pPr>
      <w:r>
        <w:rPr>
          <w:rFonts w:hint="eastAsia"/>
        </w:rPr>
        <w:t>（三）留样食品取样后，必须立即放入完好的食品罩内，以免被污染。</w:t>
      </w:r>
    </w:p>
    <w:p>
      <w:pPr>
        <w:pStyle w:val="2"/>
        <w:spacing w:before="133" w:line="343" w:lineRule="auto"/>
        <w:ind w:left="117" w:right="187" w:firstLine="453"/>
      </w:pPr>
      <w:r>
        <w:rPr>
          <w:rFonts w:hint="eastAsia"/>
        </w:rPr>
        <w:t>（四）留样食品冷却后，必须用保鲜膜密封好（或加盖），并外面标明留样日期、品名、餐次、留样人。</w:t>
      </w:r>
    </w:p>
    <w:p>
      <w:pPr>
        <w:pStyle w:val="2"/>
        <w:ind w:left="570"/>
      </w:pPr>
      <w:r>
        <w:rPr>
          <w:rFonts w:hint="eastAsia"/>
        </w:rPr>
        <w:t>（五）食品留样必须立即密封好、贴好标签后，必须立即存入专用留样冰箱内。</w:t>
      </w:r>
    </w:p>
    <w:p>
      <w:pPr>
        <w:pStyle w:val="2"/>
        <w:spacing w:before="133" w:line="343" w:lineRule="auto"/>
        <w:ind w:left="117" w:right="115" w:firstLine="453"/>
      </w:pPr>
      <w:r>
        <w:rPr>
          <w:rFonts w:hint="eastAsia"/>
        </w:rPr>
        <w:t>（六</w:t>
      </w:r>
      <w:r>
        <w:rPr>
          <w:rFonts w:hint="eastAsia"/>
          <w:spacing w:val="-29"/>
        </w:rPr>
        <w:t>）</w:t>
      </w:r>
      <w:r>
        <w:rPr>
          <w:rFonts w:hint="eastAsia"/>
          <w:spacing w:val="-8"/>
        </w:rPr>
        <w:t>每餐必须作好留样记录，记录留样食品名称、留样量、留样时间、留样人员、</w:t>
      </w:r>
      <w:r>
        <w:rPr>
          <w:rFonts w:hint="eastAsia"/>
        </w:rPr>
        <w:t>审核人员等。</w:t>
      </w:r>
    </w:p>
    <w:p>
      <w:pPr>
        <w:pStyle w:val="2"/>
        <w:ind w:left="570"/>
      </w:pPr>
      <w:r>
        <w:rPr>
          <w:rFonts w:hint="eastAsia"/>
        </w:rPr>
        <w:t>（七）留样食品必须保留</w:t>
      </w:r>
      <w:r>
        <w:t xml:space="preserve"> 48 </w:t>
      </w:r>
      <w:r>
        <w:rPr>
          <w:rFonts w:hint="eastAsia"/>
        </w:rPr>
        <w:t>小时，时间到后方可倒掉。</w:t>
      </w:r>
    </w:p>
    <w:p>
      <w:pPr>
        <w:pStyle w:val="2"/>
        <w:spacing w:before="133"/>
        <w:ind w:left="570"/>
      </w:pPr>
      <w:r>
        <w:rPr>
          <w:rFonts w:hint="eastAsia"/>
        </w:rPr>
        <w:t>（八）留样冰箱为专用设备，留样冰箱内严禁存放与留样食品无关的其它食品。</w:t>
      </w:r>
    </w:p>
    <w:p>
      <w:pPr>
        <w:pStyle w:val="2"/>
        <w:ind w:left="0"/>
      </w:pPr>
    </w:p>
    <w:p>
      <w:pPr>
        <w:pStyle w:val="2"/>
        <w:spacing w:before="8"/>
        <w:ind w:left="0"/>
        <w:rPr>
          <w:sz w:val="20"/>
        </w:rPr>
      </w:pPr>
    </w:p>
    <w:p>
      <w:pPr>
        <w:pStyle w:val="2"/>
        <w:ind w:left="5790"/>
      </w:pPr>
      <w:r>
        <w:t xml:space="preserve">2012 </w:t>
      </w:r>
      <w:r>
        <w:rPr>
          <w:rFonts w:hint="eastAsia"/>
        </w:rPr>
        <w:t>年</w:t>
      </w:r>
      <w:r>
        <w:t xml:space="preserve"> 10 </w:t>
      </w:r>
      <w:r>
        <w:rPr>
          <w:rFonts w:hint="eastAsia"/>
        </w:rPr>
        <w:t>月</w:t>
      </w:r>
      <w:r>
        <w:t xml:space="preserve"> 20 </w:t>
      </w:r>
      <w:r>
        <w:rPr>
          <w:rFonts w:hint="eastAsia"/>
        </w:rPr>
        <w:t>日</w:t>
      </w:r>
    </w:p>
    <w:p/>
    <w:sectPr>
      <w:pgSz w:w="11906" w:h="16838"/>
      <w:pgMar w:top="1304" w:right="1191" w:bottom="130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8633F"/>
    <w:multiLevelType w:val="multilevel"/>
    <w:tmpl w:val="03A8633F"/>
    <w:lvl w:ilvl="0" w:tentative="0">
      <w:start w:val="1"/>
      <w:numFmt w:val="decimal"/>
      <w:lvlText w:val="%1."/>
      <w:lvlJc w:val="left"/>
      <w:pPr>
        <w:ind w:left="870" w:hanging="300"/>
      </w:pPr>
      <w:rPr>
        <w:rFonts w:hint="default" w:ascii="宋体" w:hAnsi="宋体" w:eastAsia="宋体" w:cs="宋体"/>
        <w:w w:val="100"/>
        <w:sz w:val="24"/>
        <w:szCs w:val="24"/>
      </w:rPr>
    </w:lvl>
    <w:lvl w:ilvl="1" w:tentative="0">
      <w:start w:val="0"/>
      <w:numFmt w:val="bullet"/>
      <w:lvlText w:val="•"/>
      <w:lvlJc w:val="left"/>
      <w:pPr>
        <w:ind w:left="1734" w:hanging="300"/>
      </w:pPr>
      <w:rPr>
        <w:rFonts w:hint="default"/>
      </w:rPr>
    </w:lvl>
    <w:lvl w:ilvl="2" w:tentative="0">
      <w:start w:val="0"/>
      <w:numFmt w:val="bullet"/>
      <w:lvlText w:val="•"/>
      <w:lvlJc w:val="left"/>
      <w:pPr>
        <w:ind w:left="2589" w:hanging="300"/>
      </w:pPr>
      <w:rPr>
        <w:rFonts w:hint="default"/>
      </w:rPr>
    </w:lvl>
    <w:lvl w:ilvl="3" w:tentative="0">
      <w:start w:val="0"/>
      <w:numFmt w:val="bullet"/>
      <w:lvlText w:val="•"/>
      <w:lvlJc w:val="left"/>
      <w:pPr>
        <w:ind w:left="3443" w:hanging="300"/>
      </w:pPr>
      <w:rPr>
        <w:rFonts w:hint="default"/>
      </w:rPr>
    </w:lvl>
    <w:lvl w:ilvl="4" w:tentative="0">
      <w:start w:val="0"/>
      <w:numFmt w:val="bullet"/>
      <w:lvlText w:val="•"/>
      <w:lvlJc w:val="left"/>
      <w:pPr>
        <w:ind w:left="4298" w:hanging="300"/>
      </w:pPr>
      <w:rPr>
        <w:rFonts w:hint="default"/>
      </w:rPr>
    </w:lvl>
    <w:lvl w:ilvl="5" w:tentative="0">
      <w:start w:val="0"/>
      <w:numFmt w:val="bullet"/>
      <w:lvlText w:val="•"/>
      <w:lvlJc w:val="left"/>
      <w:pPr>
        <w:ind w:left="5152" w:hanging="300"/>
      </w:pPr>
      <w:rPr>
        <w:rFonts w:hint="default"/>
      </w:rPr>
    </w:lvl>
    <w:lvl w:ilvl="6" w:tentative="0">
      <w:start w:val="0"/>
      <w:numFmt w:val="bullet"/>
      <w:lvlText w:val="•"/>
      <w:lvlJc w:val="left"/>
      <w:pPr>
        <w:ind w:left="6007" w:hanging="300"/>
      </w:pPr>
      <w:rPr>
        <w:rFonts w:hint="default"/>
      </w:rPr>
    </w:lvl>
    <w:lvl w:ilvl="7" w:tentative="0">
      <w:start w:val="0"/>
      <w:numFmt w:val="bullet"/>
      <w:lvlText w:val="•"/>
      <w:lvlJc w:val="left"/>
      <w:pPr>
        <w:ind w:left="6861" w:hanging="300"/>
      </w:pPr>
      <w:rPr>
        <w:rFonts w:hint="default"/>
      </w:rPr>
    </w:lvl>
    <w:lvl w:ilvl="8" w:tentative="0">
      <w:start w:val="0"/>
      <w:numFmt w:val="bullet"/>
      <w:lvlText w:val="•"/>
      <w:lvlJc w:val="left"/>
      <w:pPr>
        <w:ind w:left="7716" w:hanging="300"/>
      </w:pPr>
      <w:rPr>
        <w:rFonts w:hint="default"/>
      </w:rPr>
    </w:lvl>
  </w:abstractNum>
  <w:abstractNum w:abstractNumId="1">
    <w:nsid w:val="045C68BD"/>
    <w:multiLevelType w:val="multilevel"/>
    <w:tmpl w:val="045C68BD"/>
    <w:lvl w:ilvl="0" w:tentative="0">
      <w:start w:val="1"/>
      <w:numFmt w:val="decimal"/>
      <w:lvlText w:val="%1."/>
      <w:lvlJc w:val="left"/>
      <w:pPr>
        <w:ind w:left="870" w:hanging="300"/>
      </w:pPr>
      <w:rPr>
        <w:rFonts w:hint="default" w:ascii="宋体" w:hAnsi="宋体" w:eastAsia="宋体" w:cs="宋体"/>
        <w:w w:val="100"/>
        <w:sz w:val="24"/>
        <w:szCs w:val="24"/>
      </w:rPr>
    </w:lvl>
    <w:lvl w:ilvl="1" w:tentative="0">
      <w:start w:val="0"/>
      <w:numFmt w:val="bullet"/>
      <w:lvlText w:val="•"/>
      <w:lvlJc w:val="left"/>
      <w:pPr>
        <w:ind w:left="1734" w:hanging="300"/>
      </w:pPr>
      <w:rPr>
        <w:rFonts w:hint="default"/>
      </w:rPr>
    </w:lvl>
    <w:lvl w:ilvl="2" w:tentative="0">
      <w:start w:val="0"/>
      <w:numFmt w:val="bullet"/>
      <w:lvlText w:val="•"/>
      <w:lvlJc w:val="left"/>
      <w:pPr>
        <w:ind w:left="2589" w:hanging="300"/>
      </w:pPr>
      <w:rPr>
        <w:rFonts w:hint="default"/>
      </w:rPr>
    </w:lvl>
    <w:lvl w:ilvl="3" w:tentative="0">
      <w:start w:val="0"/>
      <w:numFmt w:val="bullet"/>
      <w:lvlText w:val="•"/>
      <w:lvlJc w:val="left"/>
      <w:pPr>
        <w:ind w:left="3443" w:hanging="300"/>
      </w:pPr>
      <w:rPr>
        <w:rFonts w:hint="default"/>
      </w:rPr>
    </w:lvl>
    <w:lvl w:ilvl="4" w:tentative="0">
      <w:start w:val="0"/>
      <w:numFmt w:val="bullet"/>
      <w:lvlText w:val="•"/>
      <w:lvlJc w:val="left"/>
      <w:pPr>
        <w:ind w:left="4298" w:hanging="300"/>
      </w:pPr>
      <w:rPr>
        <w:rFonts w:hint="default"/>
      </w:rPr>
    </w:lvl>
    <w:lvl w:ilvl="5" w:tentative="0">
      <w:start w:val="0"/>
      <w:numFmt w:val="bullet"/>
      <w:lvlText w:val="•"/>
      <w:lvlJc w:val="left"/>
      <w:pPr>
        <w:ind w:left="5152" w:hanging="300"/>
      </w:pPr>
      <w:rPr>
        <w:rFonts w:hint="default"/>
      </w:rPr>
    </w:lvl>
    <w:lvl w:ilvl="6" w:tentative="0">
      <w:start w:val="0"/>
      <w:numFmt w:val="bullet"/>
      <w:lvlText w:val="•"/>
      <w:lvlJc w:val="left"/>
      <w:pPr>
        <w:ind w:left="6007" w:hanging="300"/>
      </w:pPr>
      <w:rPr>
        <w:rFonts w:hint="default"/>
      </w:rPr>
    </w:lvl>
    <w:lvl w:ilvl="7" w:tentative="0">
      <w:start w:val="0"/>
      <w:numFmt w:val="bullet"/>
      <w:lvlText w:val="•"/>
      <w:lvlJc w:val="left"/>
      <w:pPr>
        <w:ind w:left="6861" w:hanging="300"/>
      </w:pPr>
      <w:rPr>
        <w:rFonts w:hint="default"/>
      </w:rPr>
    </w:lvl>
    <w:lvl w:ilvl="8" w:tentative="0">
      <w:start w:val="0"/>
      <w:numFmt w:val="bullet"/>
      <w:lvlText w:val="•"/>
      <w:lvlJc w:val="left"/>
      <w:pPr>
        <w:ind w:left="7716" w:hanging="300"/>
      </w:pPr>
      <w:rPr>
        <w:rFonts w:hint="default"/>
      </w:rPr>
    </w:lvl>
  </w:abstractNum>
  <w:abstractNum w:abstractNumId="2">
    <w:nsid w:val="0EEF1B2B"/>
    <w:multiLevelType w:val="multilevel"/>
    <w:tmpl w:val="0EEF1B2B"/>
    <w:lvl w:ilvl="0" w:tentative="0">
      <w:start w:val="1"/>
      <w:numFmt w:val="decimal"/>
      <w:lvlText w:val="%1."/>
      <w:lvlJc w:val="left"/>
      <w:pPr>
        <w:ind w:left="117" w:hanging="302"/>
      </w:pPr>
      <w:rPr>
        <w:rFonts w:hint="default" w:ascii="宋体" w:hAnsi="宋体" w:eastAsia="宋体" w:cs="宋体"/>
        <w:w w:val="100"/>
        <w:sz w:val="24"/>
        <w:szCs w:val="24"/>
      </w:rPr>
    </w:lvl>
    <w:lvl w:ilvl="1" w:tentative="0">
      <w:start w:val="0"/>
      <w:numFmt w:val="bullet"/>
      <w:lvlText w:val="•"/>
      <w:lvlJc w:val="left"/>
      <w:pPr>
        <w:ind w:left="1050" w:hanging="302"/>
      </w:pPr>
      <w:rPr>
        <w:rFonts w:hint="default"/>
      </w:rPr>
    </w:lvl>
    <w:lvl w:ilvl="2" w:tentative="0">
      <w:start w:val="0"/>
      <w:numFmt w:val="bullet"/>
      <w:lvlText w:val="•"/>
      <w:lvlJc w:val="left"/>
      <w:pPr>
        <w:ind w:left="1981" w:hanging="302"/>
      </w:pPr>
      <w:rPr>
        <w:rFonts w:hint="default"/>
      </w:rPr>
    </w:lvl>
    <w:lvl w:ilvl="3" w:tentative="0">
      <w:start w:val="0"/>
      <w:numFmt w:val="bullet"/>
      <w:lvlText w:val="•"/>
      <w:lvlJc w:val="left"/>
      <w:pPr>
        <w:ind w:left="2911" w:hanging="302"/>
      </w:pPr>
      <w:rPr>
        <w:rFonts w:hint="default"/>
      </w:rPr>
    </w:lvl>
    <w:lvl w:ilvl="4" w:tentative="0">
      <w:start w:val="0"/>
      <w:numFmt w:val="bullet"/>
      <w:lvlText w:val="•"/>
      <w:lvlJc w:val="left"/>
      <w:pPr>
        <w:ind w:left="3842" w:hanging="302"/>
      </w:pPr>
      <w:rPr>
        <w:rFonts w:hint="default"/>
      </w:rPr>
    </w:lvl>
    <w:lvl w:ilvl="5" w:tentative="0">
      <w:start w:val="0"/>
      <w:numFmt w:val="bullet"/>
      <w:lvlText w:val="•"/>
      <w:lvlJc w:val="left"/>
      <w:pPr>
        <w:ind w:left="4772" w:hanging="302"/>
      </w:pPr>
      <w:rPr>
        <w:rFonts w:hint="default"/>
      </w:rPr>
    </w:lvl>
    <w:lvl w:ilvl="6" w:tentative="0">
      <w:start w:val="0"/>
      <w:numFmt w:val="bullet"/>
      <w:lvlText w:val="•"/>
      <w:lvlJc w:val="left"/>
      <w:pPr>
        <w:ind w:left="5703" w:hanging="302"/>
      </w:pPr>
      <w:rPr>
        <w:rFonts w:hint="default"/>
      </w:rPr>
    </w:lvl>
    <w:lvl w:ilvl="7" w:tentative="0">
      <w:start w:val="0"/>
      <w:numFmt w:val="bullet"/>
      <w:lvlText w:val="•"/>
      <w:lvlJc w:val="left"/>
      <w:pPr>
        <w:ind w:left="6633" w:hanging="302"/>
      </w:pPr>
      <w:rPr>
        <w:rFonts w:hint="default"/>
      </w:rPr>
    </w:lvl>
    <w:lvl w:ilvl="8" w:tentative="0">
      <w:start w:val="0"/>
      <w:numFmt w:val="bullet"/>
      <w:lvlText w:val="•"/>
      <w:lvlJc w:val="left"/>
      <w:pPr>
        <w:ind w:left="7564" w:hanging="302"/>
      </w:pPr>
      <w:rPr>
        <w:rFonts w:hint="default"/>
      </w:rPr>
    </w:lvl>
  </w:abstractNum>
  <w:abstractNum w:abstractNumId="3">
    <w:nsid w:val="2A2A3EFD"/>
    <w:multiLevelType w:val="multilevel"/>
    <w:tmpl w:val="2A2A3EFD"/>
    <w:lvl w:ilvl="0" w:tentative="0">
      <w:start w:val="1"/>
      <w:numFmt w:val="decimal"/>
      <w:lvlText w:val="（%1）"/>
      <w:lvlJc w:val="left"/>
      <w:pPr>
        <w:ind w:left="117" w:hanging="604"/>
      </w:pPr>
      <w:rPr>
        <w:rFonts w:hint="default" w:ascii="宋体" w:hAnsi="宋体" w:eastAsia="宋体" w:cs="宋体"/>
        <w:spacing w:val="-1"/>
        <w:w w:val="100"/>
        <w:sz w:val="22"/>
        <w:szCs w:val="22"/>
      </w:rPr>
    </w:lvl>
    <w:lvl w:ilvl="1" w:tentative="0">
      <w:start w:val="0"/>
      <w:numFmt w:val="bullet"/>
      <w:lvlText w:val="•"/>
      <w:lvlJc w:val="left"/>
      <w:pPr>
        <w:ind w:left="1050" w:hanging="604"/>
      </w:pPr>
      <w:rPr>
        <w:rFonts w:hint="default"/>
      </w:rPr>
    </w:lvl>
    <w:lvl w:ilvl="2" w:tentative="0">
      <w:start w:val="0"/>
      <w:numFmt w:val="bullet"/>
      <w:lvlText w:val="•"/>
      <w:lvlJc w:val="left"/>
      <w:pPr>
        <w:ind w:left="1981" w:hanging="604"/>
      </w:pPr>
      <w:rPr>
        <w:rFonts w:hint="default"/>
      </w:rPr>
    </w:lvl>
    <w:lvl w:ilvl="3" w:tentative="0">
      <w:start w:val="0"/>
      <w:numFmt w:val="bullet"/>
      <w:lvlText w:val="•"/>
      <w:lvlJc w:val="left"/>
      <w:pPr>
        <w:ind w:left="2911" w:hanging="604"/>
      </w:pPr>
      <w:rPr>
        <w:rFonts w:hint="default"/>
      </w:rPr>
    </w:lvl>
    <w:lvl w:ilvl="4" w:tentative="0">
      <w:start w:val="0"/>
      <w:numFmt w:val="bullet"/>
      <w:lvlText w:val="•"/>
      <w:lvlJc w:val="left"/>
      <w:pPr>
        <w:ind w:left="3842" w:hanging="604"/>
      </w:pPr>
      <w:rPr>
        <w:rFonts w:hint="default"/>
      </w:rPr>
    </w:lvl>
    <w:lvl w:ilvl="5" w:tentative="0">
      <w:start w:val="0"/>
      <w:numFmt w:val="bullet"/>
      <w:lvlText w:val="•"/>
      <w:lvlJc w:val="left"/>
      <w:pPr>
        <w:ind w:left="4772" w:hanging="604"/>
      </w:pPr>
      <w:rPr>
        <w:rFonts w:hint="default"/>
      </w:rPr>
    </w:lvl>
    <w:lvl w:ilvl="6" w:tentative="0">
      <w:start w:val="0"/>
      <w:numFmt w:val="bullet"/>
      <w:lvlText w:val="•"/>
      <w:lvlJc w:val="left"/>
      <w:pPr>
        <w:ind w:left="5703" w:hanging="604"/>
      </w:pPr>
      <w:rPr>
        <w:rFonts w:hint="default"/>
      </w:rPr>
    </w:lvl>
    <w:lvl w:ilvl="7" w:tentative="0">
      <w:start w:val="0"/>
      <w:numFmt w:val="bullet"/>
      <w:lvlText w:val="•"/>
      <w:lvlJc w:val="left"/>
      <w:pPr>
        <w:ind w:left="6633" w:hanging="604"/>
      </w:pPr>
      <w:rPr>
        <w:rFonts w:hint="default"/>
      </w:rPr>
    </w:lvl>
    <w:lvl w:ilvl="8" w:tentative="0">
      <w:start w:val="0"/>
      <w:numFmt w:val="bullet"/>
      <w:lvlText w:val="•"/>
      <w:lvlJc w:val="left"/>
      <w:pPr>
        <w:ind w:left="7564" w:hanging="604"/>
      </w:pPr>
      <w:rPr>
        <w:rFonts w:hint="default"/>
      </w:rPr>
    </w:lvl>
  </w:abstractNum>
  <w:abstractNum w:abstractNumId="4">
    <w:nsid w:val="332F4875"/>
    <w:multiLevelType w:val="multilevel"/>
    <w:tmpl w:val="332F4875"/>
    <w:lvl w:ilvl="0" w:tentative="0">
      <w:start w:val="1"/>
      <w:numFmt w:val="decimal"/>
      <w:lvlText w:val="%1."/>
      <w:lvlJc w:val="left"/>
      <w:pPr>
        <w:ind w:left="870" w:hanging="300"/>
      </w:pPr>
      <w:rPr>
        <w:rFonts w:hint="default" w:ascii="宋体" w:hAnsi="宋体" w:eastAsia="宋体" w:cs="宋体"/>
        <w:w w:val="100"/>
        <w:sz w:val="24"/>
        <w:szCs w:val="24"/>
      </w:rPr>
    </w:lvl>
    <w:lvl w:ilvl="1" w:tentative="0">
      <w:start w:val="0"/>
      <w:numFmt w:val="bullet"/>
      <w:lvlText w:val="•"/>
      <w:lvlJc w:val="left"/>
      <w:pPr>
        <w:ind w:left="1734" w:hanging="300"/>
      </w:pPr>
      <w:rPr>
        <w:rFonts w:hint="default"/>
      </w:rPr>
    </w:lvl>
    <w:lvl w:ilvl="2" w:tentative="0">
      <w:start w:val="0"/>
      <w:numFmt w:val="bullet"/>
      <w:lvlText w:val="•"/>
      <w:lvlJc w:val="left"/>
      <w:pPr>
        <w:ind w:left="2589" w:hanging="300"/>
      </w:pPr>
      <w:rPr>
        <w:rFonts w:hint="default"/>
      </w:rPr>
    </w:lvl>
    <w:lvl w:ilvl="3" w:tentative="0">
      <w:start w:val="0"/>
      <w:numFmt w:val="bullet"/>
      <w:lvlText w:val="•"/>
      <w:lvlJc w:val="left"/>
      <w:pPr>
        <w:ind w:left="3443" w:hanging="300"/>
      </w:pPr>
      <w:rPr>
        <w:rFonts w:hint="default"/>
      </w:rPr>
    </w:lvl>
    <w:lvl w:ilvl="4" w:tentative="0">
      <w:start w:val="0"/>
      <w:numFmt w:val="bullet"/>
      <w:lvlText w:val="•"/>
      <w:lvlJc w:val="left"/>
      <w:pPr>
        <w:ind w:left="4298" w:hanging="300"/>
      </w:pPr>
      <w:rPr>
        <w:rFonts w:hint="default"/>
      </w:rPr>
    </w:lvl>
    <w:lvl w:ilvl="5" w:tentative="0">
      <w:start w:val="0"/>
      <w:numFmt w:val="bullet"/>
      <w:lvlText w:val="•"/>
      <w:lvlJc w:val="left"/>
      <w:pPr>
        <w:ind w:left="5152" w:hanging="300"/>
      </w:pPr>
      <w:rPr>
        <w:rFonts w:hint="default"/>
      </w:rPr>
    </w:lvl>
    <w:lvl w:ilvl="6" w:tentative="0">
      <w:start w:val="0"/>
      <w:numFmt w:val="bullet"/>
      <w:lvlText w:val="•"/>
      <w:lvlJc w:val="left"/>
      <w:pPr>
        <w:ind w:left="6007" w:hanging="300"/>
      </w:pPr>
      <w:rPr>
        <w:rFonts w:hint="default"/>
      </w:rPr>
    </w:lvl>
    <w:lvl w:ilvl="7" w:tentative="0">
      <w:start w:val="0"/>
      <w:numFmt w:val="bullet"/>
      <w:lvlText w:val="•"/>
      <w:lvlJc w:val="left"/>
      <w:pPr>
        <w:ind w:left="6861" w:hanging="300"/>
      </w:pPr>
      <w:rPr>
        <w:rFonts w:hint="default"/>
      </w:rPr>
    </w:lvl>
    <w:lvl w:ilvl="8" w:tentative="0">
      <w:start w:val="0"/>
      <w:numFmt w:val="bullet"/>
      <w:lvlText w:val="•"/>
      <w:lvlJc w:val="left"/>
      <w:pPr>
        <w:ind w:left="7716" w:hanging="3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ODgyMDRkNzAwZWFmZGI3NDkxNjAxYjNlYjg0YjkifQ=="/>
  </w:docVars>
  <w:rsids>
    <w:rsidRoot w:val="42ED6B34"/>
    <w:rsid w:val="42ED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99"/>
    <w:pPr>
      <w:ind w:left="237"/>
    </w:pPr>
    <w:rPr>
      <w:sz w:val="24"/>
      <w:szCs w:val="24"/>
    </w:rPr>
  </w:style>
  <w:style w:type="paragraph" w:customStyle="1" w:styleId="5">
    <w:name w:val="Heading 11"/>
    <w:basedOn w:val="1"/>
    <w:autoRedefine/>
    <w:qFormat/>
    <w:uiPriority w:val="99"/>
    <w:pPr>
      <w:spacing w:before="2" w:line="593" w:lineRule="exact"/>
      <w:ind w:left="1925"/>
      <w:outlineLvl w:val="1"/>
    </w:pPr>
    <w:rPr>
      <w:rFonts w:ascii="方正小标宋简体" w:hAnsi="方正小标宋简体" w:eastAsia="方正小标宋简体" w:cs="方正小标宋简体"/>
      <w:sz w:val="34"/>
      <w:szCs w:val="34"/>
    </w:rPr>
  </w:style>
  <w:style w:type="paragraph" w:customStyle="1" w:styleId="6">
    <w:name w:val="Heading 21"/>
    <w:basedOn w:val="1"/>
    <w:autoRedefine/>
    <w:qFormat/>
    <w:uiPriority w:val="99"/>
    <w:pPr>
      <w:jc w:val="center"/>
      <w:outlineLvl w:val="2"/>
    </w:pPr>
    <w:rPr>
      <w:rFonts w:ascii="黑体" w:hAnsi="黑体" w:eastAsia="黑体" w:cs="黑体"/>
      <w:sz w:val="28"/>
      <w:szCs w:val="28"/>
    </w:rPr>
  </w:style>
  <w:style w:type="paragraph" w:styleId="7">
    <w:name w:val="List Paragraph"/>
    <w:basedOn w:val="1"/>
    <w:autoRedefine/>
    <w:qFormat/>
    <w:uiPriority w:val="99"/>
    <w:pPr>
      <w:ind w:left="237" w:firstLine="45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2024-04-18T01:02:00Z</dcterms:created>
  <dc:creator>小泥人</dc:creator>
  <cp:lastModifiedBy>小泥人</cp:lastModifiedBy>
  <dcterms:modified xsi:type="dcterms:W3CDTF">2024-04-18T01:04:32Z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BCB9FFF765D84B6D8F3423D836451C76_11</vt:lpwstr>
  </property>
</Properties>
</file>