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837" w:rsidRPr="00417555" w:rsidRDefault="00B41911" w:rsidP="00417555">
      <w:pPr>
        <w:jc w:val="center"/>
        <w:rPr>
          <w:rFonts w:ascii="宋体" w:eastAsia="宋体" w:hAnsi="宋体"/>
          <w:sz w:val="28"/>
        </w:rPr>
      </w:pPr>
      <w:r w:rsidRPr="00417555">
        <w:rPr>
          <w:rFonts w:ascii="宋体" w:eastAsia="宋体" w:hAnsi="宋体" w:hint="eastAsia"/>
          <w:sz w:val="28"/>
        </w:rPr>
        <w:t>郑州师范学院2</w:t>
      </w:r>
      <w:r w:rsidRPr="00417555">
        <w:rPr>
          <w:rFonts w:ascii="宋体" w:eastAsia="宋体" w:hAnsi="宋体"/>
          <w:sz w:val="28"/>
        </w:rPr>
        <w:t>021</w:t>
      </w:r>
      <w:r w:rsidRPr="00417555">
        <w:rPr>
          <w:rFonts w:ascii="宋体" w:eastAsia="宋体" w:hAnsi="宋体" w:hint="eastAsia"/>
          <w:sz w:val="28"/>
        </w:rPr>
        <w:t>年度河南省哲学社会科学规划课题申报公示</w:t>
      </w:r>
    </w:p>
    <w:p w:rsidR="00B41911" w:rsidRDefault="00B41911"/>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860"/>
      </w:tblGrid>
      <w:tr w:rsidR="00B96EC4" w:rsidRPr="00417555" w:rsidTr="00B96EC4">
        <w:trPr>
          <w:trHeight w:val="630"/>
          <w:jc w:val="center"/>
        </w:trPr>
        <w:tc>
          <w:tcPr>
            <w:tcW w:w="560" w:type="dxa"/>
            <w:shd w:val="clear" w:color="auto" w:fill="auto"/>
            <w:noWrap/>
            <w:vAlign w:val="center"/>
            <w:hideMark/>
          </w:tcPr>
          <w:p w:rsidR="00B96EC4" w:rsidRPr="00417555" w:rsidRDefault="00B96EC4" w:rsidP="00417555">
            <w:pPr>
              <w:widowControl/>
              <w:jc w:val="left"/>
              <w:rPr>
                <w:rFonts w:ascii="宋体" w:eastAsia="宋体" w:hAnsi="宋体" w:cs="宋体"/>
                <w:b/>
                <w:kern w:val="0"/>
                <w:sz w:val="24"/>
                <w:szCs w:val="24"/>
              </w:rPr>
            </w:pPr>
            <w:bookmarkStart w:id="0" w:name="_GoBack"/>
            <w:bookmarkEnd w:id="0"/>
            <w:r w:rsidRPr="00417555">
              <w:rPr>
                <w:rFonts w:ascii="宋体" w:eastAsia="宋体" w:hAnsi="宋体" w:cs="宋体" w:hint="eastAsia"/>
                <w:b/>
                <w:kern w:val="0"/>
                <w:sz w:val="24"/>
                <w:szCs w:val="24"/>
              </w:rPr>
              <w:t>序号</w:t>
            </w:r>
          </w:p>
        </w:tc>
        <w:tc>
          <w:tcPr>
            <w:tcW w:w="5860" w:type="dxa"/>
            <w:shd w:val="clear" w:color="auto" w:fill="auto"/>
            <w:vAlign w:val="center"/>
            <w:hideMark/>
          </w:tcPr>
          <w:p w:rsidR="00B96EC4" w:rsidRPr="00417555" w:rsidRDefault="00B96EC4" w:rsidP="00417555">
            <w:pPr>
              <w:widowControl/>
              <w:jc w:val="center"/>
              <w:rPr>
                <w:rFonts w:ascii="宋体" w:eastAsia="宋体" w:hAnsi="宋体" w:cs="宋体"/>
                <w:b/>
                <w:bCs/>
                <w:color w:val="000000"/>
                <w:kern w:val="0"/>
                <w:sz w:val="24"/>
                <w:szCs w:val="24"/>
              </w:rPr>
            </w:pPr>
            <w:r w:rsidRPr="00417555">
              <w:rPr>
                <w:rFonts w:ascii="宋体" w:eastAsia="宋体" w:hAnsi="宋体" w:cs="宋体" w:hint="eastAsia"/>
                <w:b/>
                <w:bCs/>
                <w:color w:val="000000"/>
                <w:kern w:val="0"/>
                <w:sz w:val="24"/>
                <w:szCs w:val="24"/>
              </w:rPr>
              <w:t>项目名称</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数字化转型背景下现代服务业与先进制造业的融合效应研究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2</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铁路与近代河南社会研究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3</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早期“四书”西文译本中的孔子形象翻译研究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4</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明代诗学与书画艺术会通现象研究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5</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河南省乡土聚落中善美基因的挖掘及其在乡土景观设计中的应用研究</w:t>
            </w:r>
          </w:p>
        </w:tc>
      </w:tr>
      <w:tr w:rsidR="00B96EC4" w:rsidRPr="00417555" w:rsidTr="00B96EC4">
        <w:trPr>
          <w:trHeight w:val="285"/>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6</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中国共产党体育事业百年话语变迁（1921—2021）</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7</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河南地方文化遗产资源活化和城市复兴互动研究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8</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新发展阶段优化提升郑州城市能级研究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9</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中国社会史论战中的唯物史观派研究</w:t>
            </w:r>
          </w:p>
        </w:tc>
      </w:tr>
      <w:tr w:rsidR="00B96EC4" w:rsidRPr="00417555" w:rsidTr="00B96EC4">
        <w:trPr>
          <w:trHeight w:val="285"/>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10</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新时代高校创新创业教育与思想政治教育协同育人机制研究</w:t>
            </w:r>
          </w:p>
        </w:tc>
      </w:tr>
      <w:tr w:rsidR="00B96EC4" w:rsidRPr="00417555" w:rsidTr="00B96EC4">
        <w:trPr>
          <w:trHeight w:val="765"/>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11</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构建高校支撑乡村振兴科技创新体系研究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12</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“传唐寅本”《韩熙载夜宴图》之创新性摹古研究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13</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尊杜非杜与清代杜诗经典化研究</w:t>
            </w:r>
          </w:p>
        </w:tc>
      </w:tr>
      <w:tr w:rsidR="00B96EC4" w:rsidRPr="00417555" w:rsidTr="00B96EC4">
        <w:trPr>
          <w:trHeight w:val="285"/>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14</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报刊媒介中的现代上海话剧研究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15</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乡村振兴背景下中原地区村落变迁中的音乐文化保护与传承研究</w:t>
            </w:r>
          </w:p>
        </w:tc>
      </w:tr>
      <w:tr w:rsidR="00B96EC4" w:rsidRPr="00417555" w:rsidTr="00B96EC4">
        <w:trPr>
          <w:trHeight w:val="285"/>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16</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基于学校改进的校长权力运行机制研究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17</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青少年欺凌受害与抑郁的关系及在线干预探索</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18</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清代开封城宗教生态与宗教中国化研究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19</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对诗歌剧《杜甫》在郑州国家中心城市文化品牌建设中的践行研究</w:t>
            </w:r>
          </w:p>
        </w:tc>
      </w:tr>
      <w:tr w:rsidR="00B96EC4" w:rsidRPr="00417555" w:rsidTr="00B96EC4">
        <w:trPr>
          <w:trHeight w:val="510"/>
          <w:jc w:val="center"/>
        </w:trPr>
        <w:tc>
          <w:tcPr>
            <w:tcW w:w="560" w:type="dxa"/>
            <w:shd w:val="clear" w:color="auto" w:fill="auto"/>
            <w:noWrap/>
            <w:vAlign w:val="center"/>
            <w:hideMark/>
          </w:tcPr>
          <w:p w:rsidR="00B96EC4" w:rsidRPr="00417555" w:rsidRDefault="00B96EC4" w:rsidP="00417555">
            <w:pPr>
              <w:widowControl/>
              <w:jc w:val="right"/>
              <w:rPr>
                <w:rFonts w:ascii="等线" w:eastAsia="等线" w:hAnsi="等线" w:cs="宋体"/>
                <w:color w:val="000000"/>
                <w:kern w:val="0"/>
                <w:sz w:val="22"/>
              </w:rPr>
            </w:pPr>
            <w:r w:rsidRPr="00417555">
              <w:rPr>
                <w:rFonts w:ascii="等线" w:eastAsia="等线" w:hAnsi="等线" w:cs="宋体" w:hint="eastAsia"/>
                <w:color w:val="000000"/>
                <w:kern w:val="0"/>
                <w:sz w:val="22"/>
              </w:rPr>
              <w:t>20</w:t>
            </w:r>
          </w:p>
        </w:tc>
        <w:tc>
          <w:tcPr>
            <w:tcW w:w="5860" w:type="dxa"/>
            <w:shd w:val="clear" w:color="auto" w:fill="auto"/>
            <w:vAlign w:val="center"/>
          </w:tcPr>
          <w:p w:rsidR="00B96EC4" w:rsidRPr="00417555" w:rsidRDefault="00B96EC4" w:rsidP="00417555">
            <w:pPr>
              <w:widowControl/>
              <w:jc w:val="left"/>
              <w:rPr>
                <w:rFonts w:ascii="等线" w:eastAsia="等线" w:hAnsi="等线" w:cs="宋体"/>
                <w:color w:val="000000"/>
                <w:kern w:val="0"/>
                <w:sz w:val="20"/>
                <w:szCs w:val="20"/>
              </w:rPr>
            </w:pPr>
            <w:r w:rsidRPr="00417555">
              <w:rPr>
                <w:rFonts w:ascii="等线" w:eastAsia="等线" w:hAnsi="等线" w:cs="宋体" w:hint="eastAsia"/>
                <w:color w:val="000000"/>
                <w:kern w:val="0"/>
                <w:sz w:val="20"/>
                <w:szCs w:val="20"/>
              </w:rPr>
              <w:t>“十四五”时期多样性体育游戏对幼儿协调能力的影响研究</w:t>
            </w:r>
          </w:p>
        </w:tc>
      </w:tr>
    </w:tbl>
    <w:p w:rsidR="00417555" w:rsidRPr="00417555" w:rsidRDefault="00417555" w:rsidP="00417555">
      <w:pPr>
        <w:ind w:firstLine="570"/>
        <w:rPr>
          <w:rFonts w:ascii="宋体" w:eastAsia="宋体" w:hAnsi="宋体"/>
          <w:sz w:val="28"/>
          <w:szCs w:val="28"/>
        </w:rPr>
      </w:pPr>
    </w:p>
    <w:sectPr w:rsidR="00417555" w:rsidRPr="00417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B6D" w:rsidRDefault="00D27B6D" w:rsidP="00B41911">
      <w:r>
        <w:separator/>
      </w:r>
    </w:p>
  </w:endnote>
  <w:endnote w:type="continuationSeparator" w:id="0">
    <w:p w:rsidR="00D27B6D" w:rsidRDefault="00D27B6D" w:rsidP="00B4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B6D" w:rsidRDefault="00D27B6D" w:rsidP="00B41911">
      <w:r>
        <w:separator/>
      </w:r>
    </w:p>
  </w:footnote>
  <w:footnote w:type="continuationSeparator" w:id="0">
    <w:p w:rsidR="00D27B6D" w:rsidRDefault="00D27B6D" w:rsidP="00B41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6F"/>
    <w:rsid w:val="002E639D"/>
    <w:rsid w:val="00386837"/>
    <w:rsid w:val="00417555"/>
    <w:rsid w:val="00467E67"/>
    <w:rsid w:val="0070139B"/>
    <w:rsid w:val="008B386F"/>
    <w:rsid w:val="00B41911"/>
    <w:rsid w:val="00B96EC4"/>
    <w:rsid w:val="00D2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ED6CE"/>
  <w15:chartTrackingRefBased/>
  <w15:docId w15:val="{99EC3B92-CC29-44A2-93FF-67DBD655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9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1911"/>
    <w:rPr>
      <w:sz w:val="18"/>
      <w:szCs w:val="18"/>
    </w:rPr>
  </w:style>
  <w:style w:type="paragraph" w:styleId="a5">
    <w:name w:val="footer"/>
    <w:basedOn w:val="a"/>
    <w:link w:val="a6"/>
    <w:uiPriority w:val="99"/>
    <w:unhideWhenUsed/>
    <w:rsid w:val="00B41911"/>
    <w:pPr>
      <w:tabs>
        <w:tab w:val="center" w:pos="4153"/>
        <w:tab w:val="right" w:pos="8306"/>
      </w:tabs>
      <w:snapToGrid w:val="0"/>
      <w:jc w:val="left"/>
    </w:pPr>
    <w:rPr>
      <w:sz w:val="18"/>
      <w:szCs w:val="18"/>
    </w:rPr>
  </w:style>
  <w:style w:type="character" w:customStyle="1" w:styleId="a6">
    <w:name w:val="页脚 字符"/>
    <w:basedOn w:val="a0"/>
    <w:link w:val="a5"/>
    <w:uiPriority w:val="99"/>
    <w:rsid w:val="00B41911"/>
    <w:rPr>
      <w:sz w:val="18"/>
      <w:szCs w:val="18"/>
    </w:rPr>
  </w:style>
  <w:style w:type="paragraph" w:styleId="a7">
    <w:name w:val="Balloon Text"/>
    <w:basedOn w:val="a"/>
    <w:link w:val="a8"/>
    <w:uiPriority w:val="99"/>
    <w:semiHidden/>
    <w:unhideWhenUsed/>
    <w:rsid w:val="00B96EC4"/>
    <w:rPr>
      <w:sz w:val="18"/>
      <w:szCs w:val="18"/>
    </w:rPr>
  </w:style>
  <w:style w:type="character" w:customStyle="1" w:styleId="a8">
    <w:name w:val="批注框文本 字符"/>
    <w:basedOn w:val="a0"/>
    <w:link w:val="a7"/>
    <w:uiPriority w:val="99"/>
    <w:semiHidden/>
    <w:rsid w:val="00B96E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81</Words>
  <Characters>464</Characters>
  <Application>Microsoft Office Word</Application>
  <DocSecurity>0</DocSecurity>
  <Lines>3</Lines>
  <Paragraphs>1</Paragraphs>
  <ScaleCrop>false</ScaleCrop>
  <Company>HP</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2021-05-25T03:35:00Z</cp:lastPrinted>
  <dcterms:created xsi:type="dcterms:W3CDTF">2021-05-25T02:55:00Z</dcterms:created>
  <dcterms:modified xsi:type="dcterms:W3CDTF">2021-05-25T04:04:00Z</dcterms:modified>
</cp:coreProperties>
</file>