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DF" w:rsidRPr="007B1E8E" w:rsidRDefault="006113DF" w:rsidP="006113DF">
      <w:pPr>
        <w:widowControl/>
        <w:spacing w:line="432" w:lineRule="auto"/>
        <w:jc w:val="center"/>
        <w:rPr>
          <w:rFonts w:ascii="宋体" w:eastAsia="宋体" w:hAnsi="宋体" w:cs="宋体"/>
          <w:color w:val="FF0000"/>
          <w:kern w:val="0"/>
          <w:sz w:val="24"/>
          <w:szCs w:val="24"/>
        </w:rPr>
      </w:pPr>
      <w:r w:rsidRPr="007B1E8E">
        <w:rPr>
          <w:rFonts w:ascii="宋体" w:eastAsia="宋体" w:hAnsi="宋体" w:cs="宋体" w:hint="eastAsia"/>
          <w:b/>
          <w:bCs/>
          <w:color w:val="FF0000"/>
          <w:kern w:val="0"/>
          <w:sz w:val="36"/>
          <w:szCs w:val="36"/>
        </w:rPr>
        <w:t>国务院关于优化科研管理</w:t>
      </w:r>
    </w:p>
    <w:p w:rsidR="006113DF" w:rsidRPr="007B1E8E" w:rsidRDefault="006113DF" w:rsidP="006113DF">
      <w:pPr>
        <w:widowControl/>
        <w:spacing w:line="432" w:lineRule="auto"/>
        <w:jc w:val="center"/>
        <w:rPr>
          <w:rFonts w:ascii="宋体" w:eastAsia="宋体" w:hAnsi="宋体" w:cs="宋体"/>
          <w:color w:val="FF0000"/>
          <w:kern w:val="0"/>
          <w:sz w:val="24"/>
          <w:szCs w:val="24"/>
        </w:rPr>
      </w:pPr>
      <w:r w:rsidRPr="007B1E8E">
        <w:rPr>
          <w:rFonts w:ascii="宋体" w:eastAsia="宋体" w:hAnsi="宋体" w:cs="宋体" w:hint="eastAsia"/>
          <w:b/>
          <w:bCs/>
          <w:color w:val="FF0000"/>
          <w:kern w:val="0"/>
          <w:sz w:val="36"/>
          <w:szCs w:val="36"/>
        </w:rPr>
        <w:t>提升科研绩效若干措施的通知</w:t>
      </w:r>
    </w:p>
    <w:p w:rsidR="006113DF" w:rsidRPr="007B1E8E" w:rsidRDefault="006113DF" w:rsidP="006113DF">
      <w:pPr>
        <w:widowControl/>
        <w:spacing w:line="432" w:lineRule="auto"/>
        <w:jc w:val="center"/>
        <w:rPr>
          <w:rFonts w:ascii="宋体" w:eastAsia="宋体" w:hAnsi="宋体" w:cs="宋体"/>
          <w:color w:val="FF0000"/>
          <w:kern w:val="0"/>
          <w:sz w:val="24"/>
          <w:szCs w:val="24"/>
        </w:rPr>
      </w:pPr>
      <w:r w:rsidRPr="007B1E8E">
        <w:rPr>
          <w:rFonts w:ascii="楷体" w:eastAsia="楷体" w:hAnsi="楷体" w:cs="宋体" w:hint="eastAsia"/>
          <w:color w:val="FF0000"/>
          <w:kern w:val="0"/>
          <w:sz w:val="24"/>
          <w:szCs w:val="24"/>
        </w:rPr>
        <w:t>国发〔2018〕25号</w:t>
      </w:r>
    </w:p>
    <w:p w:rsidR="006113DF" w:rsidRPr="007B1E8E" w:rsidRDefault="006113DF" w:rsidP="006113DF">
      <w:pPr>
        <w:widowControl/>
        <w:spacing w:line="432" w:lineRule="auto"/>
        <w:jc w:val="center"/>
        <w:rPr>
          <w:rFonts w:ascii="宋体" w:eastAsia="宋体" w:hAnsi="宋体" w:cs="宋体"/>
          <w:color w:val="FF0000"/>
          <w:kern w:val="0"/>
          <w:sz w:val="24"/>
          <w:szCs w:val="24"/>
        </w:rPr>
      </w:pPr>
    </w:p>
    <w:p w:rsidR="006113DF" w:rsidRPr="006113DF" w:rsidRDefault="006113DF" w:rsidP="006113DF">
      <w:pPr>
        <w:widowControl/>
        <w:spacing w:line="432" w:lineRule="auto"/>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各省、自治区、直辖市人民政府，国务院各部委、各直属机构：</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b/>
          <w:bCs/>
          <w:color w:val="333333"/>
          <w:kern w:val="0"/>
          <w:sz w:val="24"/>
          <w:szCs w:val="24"/>
        </w:rPr>
        <w:t>一、优化科研项目和经费管理</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（一）简化科研项目申报和过程管理。</w:t>
      </w:r>
      <w:r w:rsidRPr="006113DF">
        <w:rPr>
          <w:rFonts w:ascii="宋体" w:eastAsia="宋体" w:hAnsi="宋体" w:cs="宋体" w:hint="eastAsia"/>
          <w:color w:val="333333"/>
          <w:kern w:val="0"/>
          <w:sz w:val="24"/>
          <w:szCs w:val="24"/>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（二）合并财务验收和技术验收。</w:t>
      </w:r>
      <w:r w:rsidRPr="006113DF">
        <w:rPr>
          <w:rFonts w:ascii="宋体" w:eastAsia="宋体" w:hAnsi="宋体" w:cs="宋体" w:hint="eastAsia"/>
          <w:color w:val="333333"/>
          <w:kern w:val="0"/>
          <w:sz w:val="24"/>
          <w:szCs w:val="24"/>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lastRenderedPageBreak/>
        <w:t>（三）推行“材料一次报送”制度。</w:t>
      </w:r>
      <w:r w:rsidRPr="006113DF">
        <w:rPr>
          <w:rFonts w:ascii="宋体" w:eastAsia="宋体" w:hAnsi="宋体" w:cs="宋体" w:hint="eastAsia"/>
          <w:color w:val="333333"/>
          <w:kern w:val="0"/>
          <w:sz w:val="24"/>
          <w:szCs w:val="24"/>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（四）赋予科研人员更大技术路线决策权。</w:t>
      </w:r>
      <w:r w:rsidRPr="006113DF">
        <w:rPr>
          <w:rFonts w:ascii="宋体" w:eastAsia="宋体" w:hAnsi="宋体" w:cs="宋体" w:hint="eastAsia"/>
          <w:color w:val="333333"/>
          <w:kern w:val="0"/>
          <w:sz w:val="24"/>
          <w:szCs w:val="24"/>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7B1E8E">
        <w:rPr>
          <w:rFonts w:ascii="楷体" w:eastAsia="楷体" w:hAnsi="楷体" w:cs="宋体" w:hint="eastAsia"/>
          <w:kern w:val="0"/>
          <w:sz w:val="24"/>
          <w:szCs w:val="24"/>
        </w:rPr>
        <w:t>（五）赋予科研单位科研项目经费管理使用自主权</w:t>
      </w:r>
      <w:r w:rsidRPr="007B1E8E">
        <w:rPr>
          <w:rFonts w:ascii="楷体" w:eastAsia="楷体" w:hAnsi="楷体" w:cs="宋体" w:hint="eastAsia"/>
          <w:color w:val="FF0000"/>
          <w:kern w:val="0"/>
          <w:sz w:val="24"/>
          <w:szCs w:val="24"/>
        </w:rPr>
        <w:t>。</w:t>
      </w:r>
      <w:r w:rsidRPr="007B1E8E">
        <w:rPr>
          <w:rFonts w:ascii="宋体" w:eastAsia="宋体" w:hAnsi="宋体" w:cs="宋体" w:hint="eastAsia"/>
          <w:color w:val="FF0000"/>
          <w:kern w:val="0"/>
          <w:sz w:val="24"/>
          <w:szCs w:val="24"/>
        </w:rPr>
        <w:t>直接费用中除设备费外，其他科目费用调剂权全部下放给项目承担单位。</w:t>
      </w:r>
      <w:r w:rsidRPr="006113DF">
        <w:rPr>
          <w:rFonts w:ascii="宋体" w:eastAsia="宋体" w:hAnsi="宋体" w:cs="宋体" w:hint="eastAsia"/>
          <w:color w:val="333333"/>
          <w:kern w:val="0"/>
          <w:sz w:val="24"/>
          <w:szCs w:val="24"/>
        </w:rPr>
        <w:t>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（六）避免重复多头检查。</w:t>
      </w:r>
      <w:r w:rsidRPr="006113DF">
        <w:rPr>
          <w:rFonts w:ascii="宋体" w:eastAsia="宋体" w:hAnsi="宋体" w:cs="宋体" w:hint="eastAsia"/>
          <w:color w:val="333333"/>
          <w:kern w:val="0"/>
          <w:sz w:val="24"/>
          <w:szCs w:val="24"/>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b/>
          <w:bCs/>
          <w:color w:val="333333"/>
          <w:kern w:val="0"/>
          <w:sz w:val="24"/>
          <w:szCs w:val="24"/>
        </w:rPr>
        <w:lastRenderedPageBreak/>
        <w:t>二、完善有利于创新的评价激励制度</w:t>
      </w:r>
    </w:p>
    <w:p w:rsidR="006113DF" w:rsidRPr="007B1E8E" w:rsidRDefault="006113DF" w:rsidP="006113DF">
      <w:pPr>
        <w:widowControl/>
        <w:spacing w:line="432" w:lineRule="auto"/>
        <w:ind w:firstLine="480"/>
        <w:rPr>
          <w:rFonts w:ascii="宋体" w:eastAsia="宋体" w:hAnsi="宋体" w:cs="宋体"/>
          <w:color w:val="FF0000"/>
          <w:kern w:val="0"/>
          <w:sz w:val="24"/>
          <w:szCs w:val="24"/>
        </w:rPr>
      </w:pPr>
      <w:r w:rsidRPr="007B1E8E">
        <w:rPr>
          <w:rFonts w:ascii="楷体" w:eastAsia="楷体" w:hAnsi="楷体" w:cs="宋体" w:hint="eastAsia"/>
          <w:color w:val="FF0000"/>
          <w:kern w:val="0"/>
          <w:sz w:val="24"/>
          <w:szCs w:val="24"/>
        </w:rPr>
        <w:t>（七）切实精简人才“帽子”</w:t>
      </w:r>
      <w:r w:rsidRPr="006113DF">
        <w:rPr>
          <w:rFonts w:ascii="楷体" w:eastAsia="楷体" w:hAnsi="楷体" w:cs="宋体" w:hint="eastAsia"/>
          <w:color w:val="333333"/>
          <w:kern w:val="0"/>
          <w:sz w:val="24"/>
          <w:szCs w:val="24"/>
        </w:rPr>
        <w:t>。</w:t>
      </w:r>
      <w:r w:rsidRPr="006113DF">
        <w:rPr>
          <w:rFonts w:ascii="宋体" w:eastAsia="宋体" w:hAnsi="宋体" w:cs="宋体" w:hint="eastAsia"/>
          <w:color w:val="333333"/>
          <w:kern w:val="0"/>
          <w:sz w:val="24"/>
          <w:szCs w:val="24"/>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w:t>
      </w:r>
      <w:r w:rsidRPr="00DB68A7">
        <w:rPr>
          <w:rFonts w:ascii="宋体" w:eastAsia="宋体" w:hAnsi="宋体" w:cs="宋体" w:hint="eastAsia"/>
          <w:b/>
          <w:color w:val="0070C0"/>
          <w:kern w:val="0"/>
          <w:sz w:val="24"/>
          <w:szCs w:val="24"/>
        </w:rPr>
        <w:t>人才计划项目结束后不得再使用有关人才称号。</w:t>
      </w:r>
      <w:r w:rsidRPr="007B1E8E">
        <w:rPr>
          <w:rFonts w:ascii="宋体" w:eastAsia="宋体" w:hAnsi="宋体" w:cs="宋体" w:hint="eastAsia"/>
          <w:color w:val="FF0000"/>
          <w:kern w:val="0"/>
          <w:sz w:val="24"/>
          <w:szCs w:val="24"/>
        </w:rPr>
        <w:t>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（八）</w:t>
      </w:r>
      <w:r w:rsidRPr="00DB68A7">
        <w:rPr>
          <w:rFonts w:ascii="楷体" w:eastAsia="楷体" w:hAnsi="楷体" w:cs="宋体" w:hint="eastAsia"/>
          <w:color w:val="FF0000"/>
          <w:kern w:val="0"/>
          <w:sz w:val="24"/>
          <w:szCs w:val="24"/>
        </w:rPr>
        <w:t>开展“唯论文、唯职称、唯学历”问题集中清理。</w:t>
      </w:r>
      <w:r w:rsidRPr="006113DF">
        <w:rPr>
          <w:rFonts w:ascii="宋体" w:eastAsia="宋体" w:hAnsi="宋体" w:cs="宋体" w:hint="eastAsia"/>
          <w:color w:val="333333"/>
          <w:kern w:val="0"/>
          <w:sz w:val="24"/>
          <w:szCs w:val="24"/>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（九）加大对承担国家关键领域核心技术攻关任务科研人员的薪酬激励。</w:t>
      </w:r>
      <w:r w:rsidRPr="006113DF">
        <w:rPr>
          <w:rFonts w:ascii="宋体" w:eastAsia="宋体" w:hAnsi="宋体" w:cs="宋体" w:hint="eastAsia"/>
          <w:color w:val="333333"/>
          <w:kern w:val="0"/>
          <w:sz w:val="24"/>
          <w:szCs w:val="24"/>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w:t>
      </w:r>
      <w:r w:rsidRPr="006113DF">
        <w:rPr>
          <w:rFonts w:ascii="宋体" w:eastAsia="宋体" w:hAnsi="宋体" w:cs="宋体" w:hint="eastAsia"/>
          <w:color w:val="333333"/>
          <w:kern w:val="0"/>
          <w:sz w:val="24"/>
          <w:szCs w:val="24"/>
        </w:rPr>
        <w:lastRenderedPageBreak/>
        <w:t>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b/>
          <w:bCs/>
          <w:color w:val="333333"/>
          <w:kern w:val="0"/>
          <w:sz w:val="24"/>
          <w:szCs w:val="24"/>
        </w:rPr>
        <w:t>三、强化科研项目绩效评价</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（十）推动项目管理从重数量、重过程向重质量、重结果转变。</w:t>
      </w:r>
      <w:r w:rsidRPr="006113DF">
        <w:rPr>
          <w:rFonts w:ascii="宋体" w:eastAsia="宋体" w:hAnsi="宋体" w:cs="宋体" w:hint="eastAsia"/>
          <w:color w:val="333333"/>
          <w:kern w:val="0"/>
          <w:sz w:val="24"/>
          <w:szCs w:val="24"/>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rsidR="006113DF" w:rsidRPr="007B1E8E" w:rsidRDefault="006113DF" w:rsidP="006113DF">
      <w:pPr>
        <w:widowControl/>
        <w:spacing w:line="432" w:lineRule="auto"/>
        <w:ind w:firstLine="480"/>
        <w:rPr>
          <w:rFonts w:ascii="宋体" w:eastAsia="宋体" w:hAnsi="宋体" w:cs="宋体"/>
          <w:color w:val="FF0000"/>
          <w:kern w:val="0"/>
          <w:sz w:val="24"/>
          <w:szCs w:val="24"/>
        </w:rPr>
      </w:pPr>
      <w:r w:rsidRPr="006113DF">
        <w:rPr>
          <w:rFonts w:ascii="楷体" w:eastAsia="楷体" w:hAnsi="楷体" w:cs="宋体" w:hint="eastAsia"/>
          <w:color w:val="333333"/>
          <w:kern w:val="0"/>
          <w:sz w:val="24"/>
          <w:szCs w:val="24"/>
        </w:rPr>
        <w:t>（十一）实行科研项目绩效分类评价。</w:t>
      </w:r>
      <w:r w:rsidRPr="006113DF">
        <w:rPr>
          <w:rFonts w:ascii="宋体" w:eastAsia="宋体" w:hAnsi="宋体" w:cs="宋体" w:hint="eastAsia"/>
          <w:color w:val="333333"/>
          <w:kern w:val="0"/>
          <w:sz w:val="24"/>
          <w:szCs w:val="24"/>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w:t>
      </w:r>
      <w:r w:rsidRPr="007B1E8E">
        <w:rPr>
          <w:rFonts w:ascii="宋体" w:eastAsia="宋体" w:hAnsi="宋体" w:cs="宋体" w:hint="eastAsia"/>
          <w:color w:val="FF0000"/>
          <w:kern w:val="0"/>
          <w:sz w:val="24"/>
          <w:szCs w:val="24"/>
        </w:rPr>
        <w:t>，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rsidR="006113DF" w:rsidRPr="007B1E8E" w:rsidRDefault="006113DF" w:rsidP="006113DF">
      <w:pPr>
        <w:widowControl/>
        <w:spacing w:line="432" w:lineRule="auto"/>
        <w:ind w:firstLine="480"/>
        <w:rPr>
          <w:rFonts w:ascii="宋体" w:eastAsia="宋体" w:hAnsi="宋体" w:cs="宋体"/>
          <w:color w:val="FF0000"/>
          <w:kern w:val="0"/>
          <w:sz w:val="24"/>
          <w:szCs w:val="24"/>
        </w:rPr>
      </w:pPr>
      <w:r w:rsidRPr="006113DF">
        <w:rPr>
          <w:rFonts w:ascii="楷体" w:eastAsia="楷体" w:hAnsi="楷体" w:cs="宋体" w:hint="eastAsia"/>
          <w:color w:val="333333"/>
          <w:kern w:val="0"/>
          <w:sz w:val="24"/>
          <w:szCs w:val="24"/>
        </w:rPr>
        <w:t>（十二）严格依据任务书开展综合绩效评价。</w:t>
      </w:r>
      <w:r w:rsidRPr="006113DF">
        <w:rPr>
          <w:rFonts w:ascii="宋体" w:eastAsia="宋体" w:hAnsi="宋体" w:cs="宋体" w:hint="eastAsia"/>
          <w:color w:val="333333"/>
          <w:kern w:val="0"/>
          <w:sz w:val="24"/>
          <w:szCs w:val="24"/>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w:t>
      </w:r>
      <w:r w:rsidRPr="006113DF">
        <w:rPr>
          <w:rFonts w:ascii="宋体" w:eastAsia="宋体" w:hAnsi="宋体" w:cs="宋体" w:hint="eastAsia"/>
          <w:color w:val="333333"/>
          <w:kern w:val="0"/>
          <w:sz w:val="24"/>
          <w:szCs w:val="24"/>
        </w:rPr>
        <w:lastRenderedPageBreak/>
        <w:t>价，对提交评价的论文、专利等作出数量限制规定。目标导向类项目可在结束后2—3年内进行绩效跟踪评价</w:t>
      </w:r>
      <w:r w:rsidRPr="007B1E8E">
        <w:rPr>
          <w:rFonts w:ascii="宋体" w:eastAsia="宋体" w:hAnsi="宋体" w:cs="宋体" w:hint="eastAsia"/>
          <w:color w:val="FF0000"/>
          <w:kern w:val="0"/>
          <w:sz w:val="24"/>
          <w:szCs w:val="24"/>
        </w:rPr>
        <w:t>，重点关注项目成果转移转化、应用推广以及产生的经济社会效益。有关单位和企业要如实客观开具科研项目经济社会效益证明，对虚开造假者严肃处理。</w:t>
      </w:r>
    </w:p>
    <w:p w:rsidR="006113DF" w:rsidRPr="007B1E8E" w:rsidRDefault="006113DF" w:rsidP="006113DF">
      <w:pPr>
        <w:widowControl/>
        <w:spacing w:line="432" w:lineRule="auto"/>
        <w:ind w:firstLine="480"/>
        <w:rPr>
          <w:rFonts w:ascii="宋体" w:eastAsia="宋体" w:hAnsi="宋体" w:cs="宋体"/>
          <w:color w:val="FF0000"/>
          <w:kern w:val="0"/>
          <w:sz w:val="24"/>
          <w:szCs w:val="24"/>
        </w:rPr>
      </w:pPr>
      <w:r w:rsidRPr="006113DF">
        <w:rPr>
          <w:rFonts w:ascii="楷体" w:eastAsia="楷体" w:hAnsi="楷体" w:cs="宋体" w:hint="eastAsia"/>
          <w:color w:val="333333"/>
          <w:kern w:val="0"/>
          <w:sz w:val="24"/>
          <w:szCs w:val="24"/>
        </w:rPr>
        <w:t>（十三）加强绩效评价结果的应用。</w:t>
      </w:r>
      <w:r w:rsidRPr="006113DF">
        <w:rPr>
          <w:rFonts w:ascii="宋体" w:eastAsia="宋体" w:hAnsi="宋体" w:cs="宋体" w:hint="eastAsia"/>
          <w:color w:val="333333"/>
          <w:kern w:val="0"/>
          <w:sz w:val="24"/>
          <w:szCs w:val="24"/>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w:t>
      </w:r>
      <w:r w:rsidRPr="007B1E8E">
        <w:rPr>
          <w:rFonts w:ascii="宋体" w:eastAsia="宋体" w:hAnsi="宋体" w:cs="宋体" w:hint="eastAsia"/>
          <w:color w:val="FF0000"/>
          <w:kern w:val="0"/>
          <w:sz w:val="24"/>
          <w:szCs w:val="24"/>
        </w:rPr>
        <w:t>项目承担单位在评定职称、制定收入分配制度等工作中，应更加注重科研项目绩效评价结果，不得简单计算获得科研项目的数量和经费规模。</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b/>
          <w:bCs/>
          <w:color w:val="333333"/>
          <w:kern w:val="0"/>
          <w:sz w:val="24"/>
          <w:szCs w:val="24"/>
        </w:rPr>
        <w:t>四、完善分级责任担当机制</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（十四）建立相关部门为高校和科研院所分担责任机制。</w:t>
      </w:r>
      <w:r w:rsidRPr="006113DF">
        <w:rPr>
          <w:rFonts w:ascii="宋体" w:eastAsia="宋体" w:hAnsi="宋体" w:cs="宋体" w:hint="eastAsia"/>
          <w:color w:val="333333"/>
          <w:kern w:val="0"/>
          <w:sz w:val="24"/>
          <w:szCs w:val="24"/>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（十五）强化高校、科研院所和科研人员的主体责任。</w:t>
      </w:r>
      <w:r w:rsidRPr="006113DF">
        <w:rPr>
          <w:rFonts w:ascii="宋体" w:eastAsia="宋体" w:hAnsi="宋体" w:cs="宋体" w:hint="eastAsia"/>
          <w:color w:val="333333"/>
          <w:kern w:val="0"/>
          <w:sz w:val="24"/>
          <w:szCs w:val="24"/>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w:t>
      </w:r>
      <w:r w:rsidRPr="006113DF">
        <w:rPr>
          <w:rFonts w:ascii="宋体" w:eastAsia="宋体" w:hAnsi="宋体" w:cs="宋体" w:hint="eastAsia"/>
          <w:color w:val="333333"/>
          <w:kern w:val="0"/>
          <w:sz w:val="24"/>
          <w:szCs w:val="24"/>
        </w:rPr>
        <w:lastRenderedPageBreak/>
        <w:t>服务意识，推行一站式服务，让科研人员少跑腿。强化科研人员主体地位，在充分信任基础上赋予更大的人财物支配权，强化责任和诚信意识，对严重违背科研诚信要求的，实行终身追究、联合惩戒。</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（十六）完善鼓励法人担当负责的考核激励机制。</w:t>
      </w:r>
      <w:r w:rsidRPr="006113DF">
        <w:rPr>
          <w:rFonts w:ascii="宋体" w:eastAsia="宋体" w:hAnsi="宋体" w:cs="宋体" w:hint="eastAsia"/>
          <w:color w:val="333333"/>
          <w:kern w:val="0"/>
          <w:sz w:val="24"/>
          <w:szCs w:val="24"/>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b/>
          <w:bCs/>
          <w:color w:val="333333"/>
          <w:kern w:val="0"/>
          <w:sz w:val="24"/>
          <w:szCs w:val="24"/>
        </w:rPr>
        <w:t>五、开展基于绩效、诚信和能力的科研管理改革试点</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科技部、财政部会同教育部、中科院在教育部直属高校和中科院所属科研院所中选择部分创新能力和潜力突出、创新绩效显著、科研诚信状况良好的单位开展支持力度更大的“绿色通道”改革试点。</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（十七）开展简化科研项目经费预算编制试点。</w:t>
      </w:r>
      <w:r w:rsidRPr="006113DF">
        <w:rPr>
          <w:rFonts w:ascii="宋体" w:eastAsia="宋体" w:hAnsi="宋体" w:cs="宋体" w:hint="eastAsia"/>
          <w:color w:val="333333"/>
          <w:kern w:val="0"/>
          <w:sz w:val="24"/>
          <w:szCs w:val="24"/>
        </w:rPr>
        <w:t>项目直接费用中除设备费外，其他费用只提供基本测算说明，不提供明细。进一步精简合并其他直接费用科目。各项目管理专业机构要简化相关科研项目预算编制要求，精简说明和报表。</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（十八）开展扩大科研经费使用自主权试点。</w:t>
      </w:r>
      <w:r w:rsidRPr="006113DF">
        <w:rPr>
          <w:rFonts w:ascii="宋体" w:eastAsia="宋体" w:hAnsi="宋体" w:cs="宋体" w:hint="eastAsia"/>
          <w:color w:val="333333"/>
          <w:kern w:val="0"/>
          <w:sz w:val="24"/>
          <w:szCs w:val="24"/>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w:t>
      </w:r>
      <w:r w:rsidRPr="006113DF">
        <w:rPr>
          <w:rFonts w:ascii="宋体" w:eastAsia="宋体" w:hAnsi="宋体" w:cs="宋体" w:hint="eastAsia"/>
          <w:color w:val="333333"/>
          <w:kern w:val="0"/>
          <w:sz w:val="24"/>
          <w:szCs w:val="24"/>
        </w:rPr>
        <w:lastRenderedPageBreak/>
        <w:t>基础研究项目，可进一步根据实际情况适当调整间接经费比例。间接经费的使用应向创新绩效突出的团队和个人倾斜。</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（十九）开展科研机构分类支持试点。</w:t>
      </w:r>
      <w:r w:rsidRPr="006113DF">
        <w:rPr>
          <w:rFonts w:ascii="宋体" w:eastAsia="宋体" w:hAnsi="宋体" w:cs="宋体" w:hint="eastAsia"/>
          <w:color w:val="333333"/>
          <w:kern w:val="0"/>
          <w:sz w:val="24"/>
          <w:szCs w:val="24"/>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楷体" w:eastAsia="楷体" w:hAnsi="楷体" w:cs="宋体" w:hint="eastAsia"/>
          <w:color w:val="333333"/>
          <w:kern w:val="0"/>
          <w:sz w:val="24"/>
          <w:szCs w:val="24"/>
        </w:rPr>
        <w:t>（二十）开展赋予科研人员职务科技成果所有权或长期使用权试点。</w:t>
      </w:r>
      <w:r w:rsidRPr="006113DF">
        <w:rPr>
          <w:rFonts w:ascii="宋体" w:eastAsia="宋体" w:hAnsi="宋体" w:cs="宋体" w:hint="eastAsia"/>
          <w:color w:val="333333"/>
          <w:kern w:val="0"/>
          <w:sz w:val="24"/>
          <w:szCs w:val="24"/>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rsidR="006113DF" w:rsidRPr="006113DF" w:rsidRDefault="006113DF" w:rsidP="006113DF">
      <w:pPr>
        <w:widowControl/>
        <w:spacing w:line="432" w:lineRule="auto"/>
        <w:ind w:firstLine="480"/>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rsidR="006113DF" w:rsidRPr="006113DF" w:rsidRDefault="006113DF" w:rsidP="006113DF">
      <w:pPr>
        <w:widowControl/>
        <w:spacing w:line="432" w:lineRule="auto"/>
        <w:ind w:firstLine="480"/>
        <w:jc w:val="right"/>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国务院</w:t>
      </w:r>
    </w:p>
    <w:p w:rsidR="006113DF" w:rsidRDefault="006113DF" w:rsidP="006113DF">
      <w:pPr>
        <w:widowControl/>
        <w:spacing w:line="432" w:lineRule="auto"/>
        <w:ind w:firstLine="480"/>
        <w:jc w:val="right"/>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2018年7月18日</w:t>
      </w:r>
    </w:p>
    <w:p w:rsidR="006113DF" w:rsidRPr="006113DF" w:rsidRDefault="006113DF" w:rsidP="006113DF">
      <w:pPr>
        <w:widowControl/>
        <w:spacing w:line="432" w:lineRule="auto"/>
        <w:ind w:firstLine="480"/>
        <w:jc w:val="right"/>
        <w:rPr>
          <w:rFonts w:ascii="宋体" w:eastAsia="宋体" w:hAnsi="宋体" w:cs="宋体"/>
          <w:color w:val="333333"/>
          <w:kern w:val="0"/>
          <w:sz w:val="24"/>
          <w:szCs w:val="24"/>
        </w:rPr>
      </w:pPr>
      <w:r w:rsidRPr="006113DF">
        <w:rPr>
          <w:rFonts w:ascii="宋体" w:eastAsia="宋体" w:hAnsi="宋体" w:cs="宋体" w:hint="eastAsia"/>
          <w:color w:val="333333"/>
          <w:kern w:val="0"/>
          <w:sz w:val="24"/>
          <w:szCs w:val="24"/>
        </w:rPr>
        <w:t>（此件公开发布</w:t>
      </w:r>
    </w:p>
    <w:p w:rsidR="00760407" w:rsidRDefault="00760407"/>
    <w:sectPr w:rsidR="00760407" w:rsidSect="007604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925" w:rsidRDefault="00F75925" w:rsidP="007B1E8E">
      <w:r>
        <w:separator/>
      </w:r>
    </w:p>
  </w:endnote>
  <w:endnote w:type="continuationSeparator" w:id="1">
    <w:p w:rsidR="00F75925" w:rsidRDefault="00F75925" w:rsidP="007B1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925" w:rsidRDefault="00F75925" w:rsidP="007B1E8E">
      <w:r>
        <w:separator/>
      </w:r>
    </w:p>
  </w:footnote>
  <w:footnote w:type="continuationSeparator" w:id="1">
    <w:p w:rsidR="00F75925" w:rsidRDefault="00F75925" w:rsidP="007B1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3DF"/>
    <w:rsid w:val="003858C2"/>
    <w:rsid w:val="006113DF"/>
    <w:rsid w:val="00760407"/>
    <w:rsid w:val="007B1E8E"/>
    <w:rsid w:val="00DB68A7"/>
    <w:rsid w:val="00F75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113DF"/>
    <w:pPr>
      <w:ind w:leftChars="2500" w:left="100"/>
    </w:pPr>
  </w:style>
  <w:style w:type="character" w:customStyle="1" w:styleId="Char">
    <w:name w:val="日期 Char"/>
    <w:basedOn w:val="a0"/>
    <w:link w:val="a3"/>
    <w:uiPriority w:val="99"/>
    <w:semiHidden/>
    <w:rsid w:val="006113DF"/>
  </w:style>
  <w:style w:type="paragraph" w:styleId="a4">
    <w:name w:val="header"/>
    <w:basedOn w:val="a"/>
    <w:link w:val="Char0"/>
    <w:uiPriority w:val="99"/>
    <w:semiHidden/>
    <w:unhideWhenUsed/>
    <w:rsid w:val="007B1E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B1E8E"/>
    <w:rPr>
      <w:sz w:val="18"/>
      <w:szCs w:val="18"/>
    </w:rPr>
  </w:style>
  <w:style w:type="paragraph" w:styleId="a5">
    <w:name w:val="footer"/>
    <w:basedOn w:val="a"/>
    <w:link w:val="Char1"/>
    <w:uiPriority w:val="99"/>
    <w:semiHidden/>
    <w:unhideWhenUsed/>
    <w:rsid w:val="007B1E8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B1E8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2019-12-28T02:42:00Z</dcterms:created>
  <dcterms:modified xsi:type="dcterms:W3CDTF">2019-12-28T02:51:00Z</dcterms:modified>
</cp:coreProperties>
</file>