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sz w:val="42"/>
          <w:szCs w:val="42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/>
          <w:bCs/>
          <w:sz w:val="42"/>
          <w:szCs w:val="42"/>
          <w:lang w:val="en-US" w:eastAsia="zh-CN"/>
        </w:rPr>
        <w:t>河南省大数据发展创新平台体系建设工作方案 (试行)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24" w:firstLineChars="200"/>
        <w:textAlignment w:val="auto"/>
        <w:rPr>
          <w:rFonts w:ascii="仿宋" w:hAnsi="仿宋" w:eastAsia="仿宋" w:cs="仿宋"/>
          <w:spacing w:val="-9"/>
          <w:sz w:val="33"/>
          <w:szCs w:val="33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微软雅黑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微软雅黑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为加速推动我省数字产业化、产业数字化进程，发挥大数据创新体系的支撑和带动作用，促进我省大数据产业发展和核心竞争能力，现制定大数据发展创新平台体系建设工作方案如下。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一、总体要求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微软雅黑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微软雅黑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深入贯彻国家大数据战略，认真落实省委、省政府实施数字化转型战略安排部署，以大数据产业发展需求为导向，按照“政府引导、创新引领、分类推进、融合开放、市场运作、动态调整”的原则，促进产业链和创新链、人才链有机衔接，提高自主创新能力，搭建产业与科研之间的“桥梁”，加快科技成果转移转化，培育具有河南特色的大数据发展创新平台体系（以下简称创新平台）。到2025年，通过建设一批大数据发展创新实验室、大数据产业融合创新中心、大数据创新服务机构、大数据创新人才培训基地，形成布局合理、层次明晰的大数据发展创新生态，为促进我省大数据产业高质量发展提供有力支撑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二、建设任务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2" w:firstLineChars="200"/>
        <w:jc w:val="both"/>
        <w:textAlignment w:val="auto"/>
        <w:rPr>
          <w:rFonts w:hint="eastAsia" w:ascii="Times New Roman" w:hAnsi="Times New Roman" w:eastAsia="仿宋_GB2312" w:cs="微软雅黑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（一）聚焦科学与工程研究，创建一批省级大数据发展创新实验室。</w:t>
      </w:r>
      <w:r>
        <w:rPr>
          <w:rFonts w:hint="eastAsia" w:ascii="Times New Roman" w:hAnsi="Times New Roman" w:eastAsia="仿宋_GB2312" w:cs="微软雅黑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依托我省产业特色、</w:t>
      </w:r>
      <w:r>
        <w:rPr>
          <w:rFonts w:hint="eastAsia" w:ascii="Times New Roman" w:hAnsi="Times New Roman" w:eastAsia="仿宋_GB2312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科研基础条件和学科优势</w:t>
      </w:r>
      <w:r>
        <w:rPr>
          <w:rFonts w:hint="eastAsia" w:ascii="Times New Roman" w:hAnsi="Times New Roman" w:eastAsia="仿宋_GB2312" w:cs="微软雅黑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，面向高等院校、科研院所、龙头企业，在前沿技术和战略性新兴产业领域争创若干突破型、引领型、平台型的大数据发展创新实验室，开展大数据应用理论研究与工程技术攻关，力争在新兴前沿交叉领域和特色优势领域实现重大突破，打造具有国内先进水平的大数据重大科技创新平台，抢占产业发展和产业应用制高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2" w:firstLineChars="200"/>
        <w:jc w:val="both"/>
        <w:textAlignment w:val="auto"/>
        <w:rPr>
          <w:rFonts w:hint="eastAsia" w:ascii="Times New Roman" w:hAnsi="Times New Roman" w:eastAsia="仿宋_GB2312" w:cs="微软雅黑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（二）推动技术创新与成果转化，建设一批省级大数据产业融合创新中心。</w:t>
      </w:r>
      <w:r>
        <w:rPr>
          <w:rFonts w:hint="eastAsia" w:ascii="Times New Roman" w:hAnsi="Times New Roman" w:eastAsia="仿宋_GB2312" w:cs="微软雅黑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面向大数据产业创新应用需求，重点围绕工业、农业、通信、能源、金融、物流、教育、医疗、文旅等经济社会重点领域，建设以提升技术应用创新能力、推动产业技术发展为目标的大数据产业融合创新中心。开展技术创新、产业技术开发与推广应用、系统性技术解决方案研发供给、高成长型科技企业投资孵化等工作，充分发挥产学研协同创新机制的资源集聚效应，带动大数据产业联动发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2" w:firstLineChars="200"/>
        <w:jc w:val="both"/>
        <w:textAlignment w:val="auto"/>
        <w:rPr>
          <w:rFonts w:hint="eastAsia" w:ascii="Times New Roman" w:hAnsi="Times New Roman" w:eastAsia="仿宋_GB2312" w:cs="微软雅黑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（三）立足创新服务与支撑保障，引育一批省级大数据创新服务机构。</w:t>
      </w:r>
      <w:r>
        <w:rPr>
          <w:rFonts w:hint="eastAsia" w:ascii="Times New Roman" w:hAnsi="Times New Roman" w:eastAsia="仿宋_GB2312" w:cs="微软雅黑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面向数据采集、传输、存储、流通、计算、分析、可视化、安全等大数据领域，引进培育一批大数据创新服务标杆单位，重点打造一批数据资源提供商和数据服务龙头单位，发展一批</w:t>
      </w:r>
      <w:r>
        <w:rPr>
          <w:rFonts w:hint="eastAsia" w:ascii="Times New Roman" w:hAnsi="Times New Roman" w:eastAsia="仿宋_GB2312" w:cs="楷体_GB2312"/>
          <w:b w:val="0"/>
          <w:bCs w:val="0"/>
          <w:kern w:val="44"/>
          <w:sz w:val="32"/>
          <w:szCs w:val="32"/>
          <w:lang w:val="en-US" w:eastAsia="zh-CN" w:bidi="ar-SA"/>
        </w:rPr>
        <w:t>数据资产、数据合规性、数据质量等第三方评估机构以及交易撮合、交易代理、专业咨询、数据经纪、数据交付等专业服务机构，创建</w:t>
      </w:r>
      <w:r>
        <w:rPr>
          <w:rFonts w:hint="eastAsia" w:ascii="Times New Roman" w:hAnsi="Times New Roman" w:eastAsia="仿宋_GB2312" w:cs="微软雅黑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一批优势突出、辐射带动性强的大数据产业集聚区（园区）服务机构。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2" w:firstLineChars="200"/>
        <w:jc w:val="both"/>
        <w:textAlignment w:val="auto"/>
        <w:rPr>
          <w:rFonts w:hint="default" w:ascii="仿宋" w:hAnsi="仿宋" w:eastAsia="仿宋_GB2312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(四)加强人才引进和培养，建成一批省级大数据创新人才培训基地。</w:t>
      </w:r>
      <w:r>
        <w:rPr>
          <w:rFonts w:hint="eastAsia" w:ascii="Times New Roman" w:hAnsi="Times New Roman" w:eastAsia="仿宋_GB2312" w:cs="微软雅黑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面向大数据产业发展</w:t>
      </w:r>
      <w:r>
        <w:rPr>
          <w:rFonts w:hint="eastAsia" w:ascii="Times New Roman" w:hAnsi="Times New Roman" w:eastAsia="仿宋_GB2312" w:cs="楷体_GB2312"/>
          <w:b w:val="0"/>
          <w:bCs w:val="0"/>
          <w:kern w:val="44"/>
          <w:sz w:val="32"/>
          <w:szCs w:val="32"/>
          <w:lang w:val="en-US" w:eastAsia="zh-CN" w:bidi="ar-SA"/>
        </w:rPr>
        <w:t>日益增长</w:t>
      </w:r>
      <w:r>
        <w:rPr>
          <w:rFonts w:hint="eastAsia" w:ascii="Times New Roman" w:hAnsi="Times New Roman" w:eastAsia="仿宋_GB2312" w:cs="微软雅黑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的专业人才需求，支持高等院校、科研院所、龙头企业、社会机构设立大数据培训基地，开展大数据教育培训、实践锻炼等专业人才培养，建立健全多层次、多类型的大数据人才培养体系。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三、实施步骤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微软雅黑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微软雅黑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自2022年到2025年，省工业和信息化厅每年组织一次申报工作。各省辖市、济源示范区、各省直管县（市）工业和信息化主管部门组织各类单位申报并初审，省属院校、科研机构、企事业单位可独立组织申报。省工业和信息化厅组织专家评审，公示无异议后公布名单并统一授牌。创新平台有效期3年，各级工业和信息化主管部门负责授牌后的动态管理，定期组织建设单位上报年度工作总结和工作计划，省工业和信息化厅将视情组织评估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四、保障措施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2" w:firstLineChars="200"/>
        <w:jc w:val="both"/>
        <w:textAlignment w:val="auto"/>
        <w:rPr>
          <w:rFonts w:hint="eastAsia" w:ascii="Times New Roman" w:hAnsi="Times New Roman" w:eastAsia="仿宋_GB2312" w:cs="微软雅黑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（一）强化统筹推进。</w:t>
      </w:r>
      <w:r>
        <w:rPr>
          <w:rFonts w:hint="eastAsia" w:ascii="Times New Roman" w:hAnsi="Times New Roman" w:eastAsia="仿宋_GB2312" w:cs="微软雅黑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省工业和信息化厅负责统筹大数据发展创新平台体系的建设和管理，做好宣传推广、组织协调、支撑保障、动态管理等工作。各省辖市、济源示范区、各省直管县（市）工业和信息化主管部门，有关单位建立动态跟踪机制，督促建设单位按期完成建设任务，鼓励各地根据本地实际需求，推动开展本地创新平台体系建设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2" w:firstLineChars="200"/>
        <w:jc w:val="both"/>
        <w:textAlignment w:val="auto"/>
        <w:rPr>
          <w:rFonts w:hint="eastAsia" w:ascii="Times New Roman" w:hAnsi="Times New Roman" w:eastAsia="仿宋_GB2312" w:cs="微软雅黑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（二）加大政策支持。</w:t>
      </w:r>
      <w:r>
        <w:rPr>
          <w:rFonts w:hint="eastAsia" w:ascii="Times New Roman" w:hAnsi="Times New Roman" w:eastAsia="仿宋_GB2312" w:cs="微软雅黑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争取各级财政统筹专项资金支持，探索采用奖补、基金、股权、贴息等创新扶持方式，积极支持大数据发展创新平台体系建设。拓宽资金的投入渠道，引导地方政府、平台建设单位、企业、社会资本等加大对大数据发展创新平台体系建设的投入力度。为建设单位拓宽项目申报渠道，在大数据相关试点示范项目上优先支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2" w:firstLineChars="200"/>
        <w:jc w:val="both"/>
        <w:textAlignment w:val="auto"/>
        <w:rPr>
          <w:rFonts w:ascii="仿宋" w:hAnsi="仿宋" w:eastAsia="仿宋" w:cs="仿宋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（三）加强动态管理。</w:t>
      </w:r>
      <w:r>
        <w:rPr>
          <w:rFonts w:ascii="仿宋" w:hAnsi="仿宋" w:eastAsia="仿宋" w:cs="仿宋"/>
          <w:spacing w:val="8"/>
          <w:kern w:val="0"/>
          <w:sz w:val="32"/>
          <w:szCs w:val="32"/>
          <w:lang w:val="en-US" w:eastAsia="zh-CN" w:bidi="ar-SA"/>
        </w:rPr>
        <w:t>建立建设单位年度报告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 w:bidi="ar-SA"/>
        </w:rPr>
        <w:t>、</w:t>
      </w:r>
      <w:r>
        <w:rPr>
          <w:rFonts w:ascii="仿宋" w:hAnsi="仿宋" w:eastAsia="仿宋" w:cs="仿宋"/>
          <w:spacing w:val="8"/>
          <w:kern w:val="0"/>
          <w:sz w:val="32"/>
          <w:szCs w:val="32"/>
          <w:lang w:val="en-US" w:eastAsia="zh-CN" w:bidi="ar-SA"/>
        </w:rPr>
        <w:t>省工业和信息化厅</w:t>
      </w:r>
      <w:r>
        <w:rPr>
          <w:rFonts w:ascii="仿宋" w:hAnsi="仿宋" w:eastAsia="仿宋" w:cs="仿宋"/>
          <w:kern w:val="0"/>
          <w:sz w:val="32"/>
          <w:szCs w:val="32"/>
          <w:lang w:val="en-US" w:eastAsia="zh-CN" w:bidi="ar-SA"/>
        </w:rPr>
        <w:t>动态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监督</w:t>
      </w:r>
      <w:r>
        <w:rPr>
          <w:rFonts w:ascii="仿宋" w:hAnsi="仿宋" w:eastAsia="仿宋" w:cs="仿宋"/>
          <w:kern w:val="0"/>
          <w:sz w:val="32"/>
          <w:szCs w:val="32"/>
          <w:lang w:val="en-US" w:eastAsia="zh-CN" w:bidi="ar-SA"/>
        </w:rPr>
        <w:t>管理制度。</w:t>
      </w:r>
      <w:r>
        <w:rPr>
          <w:rFonts w:hint="eastAsia" w:ascii="Times New Roman" w:hAnsi="Times New Roman" w:eastAsia="仿宋_GB2312" w:cs="微软雅黑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各省辖市、济源示范区、各省直管县（市）工业和信息化主管部门</w:t>
      </w:r>
      <w:r>
        <w:rPr>
          <w:rFonts w:ascii="仿宋" w:hAnsi="仿宋" w:eastAsia="仿宋" w:cs="仿宋"/>
          <w:kern w:val="0"/>
          <w:sz w:val="32"/>
          <w:szCs w:val="32"/>
          <w:lang w:val="en-US" w:eastAsia="zh-CN" w:bidi="ar-SA"/>
        </w:rPr>
        <w:t>、有关单位以及</w:t>
      </w:r>
      <w:r>
        <w:rPr>
          <w:rFonts w:ascii="仿宋" w:hAnsi="仿宋" w:eastAsia="仿宋" w:cs="仿宋"/>
          <w:spacing w:val="6"/>
          <w:kern w:val="0"/>
          <w:sz w:val="32"/>
          <w:szCs w:val="32"/>
          <w:lang w:val="en-US" w:eastAsia="zh-CN" w:bidi="ar-SA"/>
        </w:rPr>
        <w:t>建设单位及时研究解决运行中遇到的问题</w:t>
      </w:r>
      <w:r>
        <w:rPr>
          <w:rFonts w:hint="eastAsia" w:ascii="仿宋" w:hAnsi="仿宋" w:eastAsia="仿宋" w:cs="仿宋"/>
          <w:spacing w:val="6"/>
          <w:kern w:val="0"/>
          <w:sz w:val="32"/>
          <w:szCs w:val="32"/>
          <w:lang w:val="en-US" w:eastAsia="zh-CN" w:bidi="ar-SA"/>
        </w:rPr>
        <w:t>，</w:t>
      </w:r>
      <w:r>
        <w:rPr>
          <w:rFonts w:ascii="仿宋" w:hAnsi="仿宋" w:eastAsia="仿宋" w:cs="仿宋"/>
          <w:spacing w:val="6"/>
          <w:kern w:val="0"/>
          <w:sz w:val="32"/>
          <w:szCs w:val="32"/>
          <w:lang w:val="en-US" w:eastAsia="zh-CN" w:bidi="ar-SA"/>
        </w:rPr>
        <w:t>提出政策建议</w:t>
      </w:r>
      <w:r>
        <w:rPr>
          <w:rFonts w:hint="eastAsia" w:ascii="仿宋" w:hAnsi="仿宋" w:eastAsia="仿宋" w:cs="仿宋"/>
          <w:spacing w:val="6"/>
          <w:kern w:val="0"/>
          <w:sz w:val="32"/>
          <w:szCs w:val="32"/>
          <w:lang w:val="en-US" w:eastAsia="zh-CN" w:bidi="ar-SA"/>
        </w:rPr>
        <w:t>，</w:t>
      </w:r>
      <w:r>
        <w:rPr>
          <w:rFonts w:ascii="仿宋" w:hAnsi="仿宋" w:eastAsia="仿宋" w:cs="仿宋"/>
          <w:spacing w:val="6"/>
          <w:kern w:val="0"/>
          <w:sz w:val="32"/>
          <w:szCs w:val="32"/>
          <w:lang w:val="en-US" w:eastAsia="zh-CN" w:bidi="ar-SA"/>
        </w:rPr>
        <w:t>定期</w:t>
      </w:r>
      <w:r>
        <w:rPr>
          <w:rFonts w:ascii="仿宋" w:hAnsi="仿宋" w:eastAsia="仿宋" w:cs="仿宋"/>
          <w:spacing w:val="-7"/>
          <w:kern w:val="0"/>
          <w:sz w:val="32"/>
          <w:szCs w:val="32"/>
          <w:lang w:val="en-US" w:eastAsia="zh-CN" w:bidi="ar-SA"/>
        </w:rPr>
        <w:t>向省工业和信息化厅报告工作进展。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2" w:firstLineChars="200"/>
        <w:jc w:val="both"/>
        <w:textAlignment w:val="auto"/>
        <w:rPr>
          <w:rFonts w:hint="default" w:ascii="仿宋" w:hAnsi="仿宋" w:eastAsia="仿宋" w:cs="仿宋"/>
          <w:spacing w:val="-7"/>
          <w:kern w:val="0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楷体_GB2312">
    <w:altName w:val="方正楷体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9F59D"/>
    <w:rsid w:val="7B69F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2022-05-26T08:18:00Z</dcterms:created>
  <dc:creator>huanghe</dc:creator>
  <cp:lastModifiedBy>huanghe</cp:lastModifiedBy>
  <dcterms:modified xsi:type="dcterms:W3CDTF">2022-05-26T08:19:02Z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