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DB1" w:rsidRDefault="00BE0DB1" w:rsidP="00BE0DB1">
      <w:pPr>
        <w:autoSpaceDE w:val="0"/>
        <w:snapToGrid w:val="0"/>
        <w:spacing w:line="680" w:lineRule="exact"/>
        <w:ind w:firstLineChars="200" w:firstLine="880"/>
        <w:rPr>
          <w:rFonts w:ascii="方正小标宋简体" w:eastAsia="方正小标宋简体"/>
          <w:sz w:val="44"/>
          <w:szCs w:val="44"/>
        </w:rPr>
      </w:pPr>
      <w:r>
        <w:rPr>
          <w:rFonts w:ascii="方正小标宋简体" w:eastAsia="方正小标宋简体" w:hint="eastAsia"/>
          <w:sz w:val="44"/>
          <w:szCs w:val="44"/>
        </w:rPr>
        <w:t>河南省社科联2023年度调研课题指南</w:t>
      </w:r>
    </w:p>
    <w:p w:rsidR="00BE0DB1" w:rsidRDefault="00BE0DB1" w:rsidP="00BE0DB1">
      <w:pPr>
        <w:autoSpaceDE w:val="0"/>
        <w:spacing w:line="700" w:lineRule="exact"/>
        <w:jc w:val="center"/>
        <w:rPr>
          <w:rFonts w:ascii="宋体" w:hAnsi="宋体" w:hint="eastAsia"/>
          <w:sz w:val="44"/>
          <w:szCs w:val="44"/>
        </w:rPr>
      </w:pPr>
      <w:r>
        <w:rPr>
          <w:rFonts w:ascii="方正小标宋简体" w:eastAsia="方正小标宋简体" w:hint="eastAsia"/>
          <w:sz w:val="44"/>
          <w:szCs w:val="44"/>
        </w:rPr>
        <w:t>参考选题（222项）</w:t>
      </w:r>
    </w:p>
    <w:p w:rsidR="00BE0DB1" w:rsidRDefault="00BE0DB1" w:rsidP="00BE0DB1">
      <w:pPr>
        <w:rPr>
          <w:rFonts w:ascii="仿宋_GB2312" w:eastAsia="仿宋_GB2312" w:hint="eastAsia"/>
          <w:color w:val="000000"/>
          <w:sz w:val="32"/>
          <w:szCs w:val="32"/>
        </w:rPr>
      </w:pPr>
      <w:r>
        <w:rPr>
          <w:rFonts w:ascii="仿宋_GB2312" w:eastAsia="仿宋_GB2312" w:hint="eastAsia"/>
          <w:color w:val="000000"/>
          <w:sz w:val="32"/>
          <w:szCs w:val="32"/>
        </w:rPr>
        <w:t xml:space="preserve"> </w:t>
      </w:r>
    </w:p>
    <w:p w:rsidR="00BE0DB1" w:rsidRDefault="00BE0DB1" w:rsidP="00BE0DB1">
      <w:pPr>
        <w:ind w:left="480" w:hangingChars="150" w:hanging="480"/>
        <w:jc w:val="left"/>
        <w:outlineLvl w:val="0"/>
        <w:rPr>
          <w:rFonts w:ascii="黑体" w:eastAsia="黑体" w:hAnsi="黑体" w:hint="eastAsia"/>
          <w:bCs/>
          <w:sz w:val="32"/>
          <w:szCs w:val="32"/>
        </w:rPr>
      </w:pPr>
      <w:r>
        <w:rPr>
          <w:rFonts w:ascii="黑体" w:eastAsia="黑体" w:hAnsi="黑体" w:hint="eastAsia"/>
          <w:bCs/>
          <w:sz w:val="32"/>
          <w:szCs w:val="32"/>
        </w:rPr>
        <w:t>马列·科社</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1.中国式现代化的中国特色和本质要求研究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2.中国式现代化的评价指标与发展规律研究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3.以中国式现代化全面推进中华民族伟大复兴的理论与实践研究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4.中国式现代化建设中传承中华文明的内涵与价值研究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5.习近平新时代中国特色社会主义思想是中华文化和中国精神的时代精华研究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6.以“两个结合”继续推进马克思主义中国化时代化研究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7.开辟马克思主义中国化时代化新境界的基本原则和路径方法研究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8.“十个明确”的内在逻辑研究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9.“两个确立”与新时代十年伟大变革研究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10.深化对“五个必由之路”规律性认识研究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11.中华优秀传统文化与科学社会主义价值观主张的高度契合性研究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12.构建主流意识形态认同机制研究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13.习近平新时代中国特色社会主义思想的河南实践研究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14.中国式现代化的河南实践研究</w:t>
      </w:r>
    </w:p>
    <w:p w:rsidR="00BE0DB1" w:rsidRDefault="00BE0DB1" w:rsidP="00BE0DB1">
      <w:pPr>
        <w:rPr>
          <w:rFonts w:ascii="黑体" w:eastAsia="黑体" w:hAnsi="黑体" w:hint="eastAsia"/>
          <w:sz w:val="32"/>
          <w:szCs w:val="32"/>
        </w:rPr>
      </w:pPr>
      <w:r>
        <w:rPr>
          <w:rFonts w:ascii="黑体" w:eastAsia="黑体" w:hAnsi="黑体" w:hint="eastAsia"/>
          <w:sz w:val="32"/>
          <w:szCs w:val="32"/>
        </w:rPr>
        <w:lastRenderedPageBreak/>
        <w:t xml:space="preserve"> </w:t>
      </w:r>
    </w:p>
    <w:p w:rsidR="00BE0DB1" w:rsidRDefault="00BE0DB1" w:rsidP="00BE0DB1">
      <w:pPr>
        <w:ind w:left="480" w:hangingChars="150" w:hanging="480"/>
        <w:jc w:val="left"/>
        <w:outlineLvl w:val="0"/>
        <w:rPr>
          <w:rFonts w:ascii="黑体" w:eastAsia="黑体" w:hAnsi="黑体" w:hint="eastAsia"/>
          <w:bCs/>
          <w:sz w:val="32"/>
          <w:szCs w:val="32"/>
        </w:rPr>
      </w:pPr>
      <w:r>
        <w:rPr>
          <w:rFonts w:ascii="黑体" w:eastAsia="黑体" w:hAnsi="黑体" w:hint="eastAsia"/>
          <w:bCs/>
          <w:sz w:val="32"/>
          <w:szCs w:val="32"/>
        </w:rPr>
        <w:t>党史·党建</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15.弘扬以伟大建党精神为源头的中国共产党人精神谱系研究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16.中国共产党所面对的大党独有难题及应对策略研究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17.“三个务必”的价值意蕴与实践要求</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18.中国共产党坚定历史自信增强历史主动的成功经验和现实意义研究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19.新时代中国共产党推进理论创新的理论和实践逻辑研究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20.健全全面从严治党体系研究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21.全面增强党组织政治功能和组织功能研究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22.党的自我革命制度规范体系研究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23.新时代加强党的领导力途径和机制研究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24.加强干部斗争精神和斗争本领养成研究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25.新时代中国共产党坚持发扬斗争精神研究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26.推动党史学习教育常态化长效化机制研究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27.新时代党的群众工作创新研究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28.提高一体推进“三不腐”能力和水平问题研究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29.重大项目建设中党建与实际工作融合研究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30.新业态党组织建设的现实困境与优化路径研究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31.有效推进社会组织党建的路径研究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32.社区党建引领机制建设研究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lastRenderedPageBreak/>
        <w:t>33.韧性治理视角下城市社区基层党组织建设路径研究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34.新时代传承弘扬红旗渠精神研究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35.河南省红色文化资源保护利用研究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 xml:space="preserve">36.乡村振兴背景下河南农村基层带头人队伍建设路径研究 </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37.“清廉河南”建设的目标取向与实现路径研究</w:t>
      </w:r>
    </w:p>
    <w:p w:rsidR="00BE0DB1" w:rsidRDefault="00BE0DB1" w:rsidP="00BE0DB1">
      <w:pPr>
        <w:pStyle w:val="BodyTextIndent2"/>
        <w:ind w:leftChars="0"/>
        <w:rPr>
          <w:rFonts w:ascii="仿宋_GB2312" w:eastAsia="仿宋_GB2312" w:hint="eastAsia"/>
          <w:color w:val="FF0000"/>
          <w:sz w:val="32"/>
          <w:szCs w:val="32"/>
        </w:rPr>
      </w:pPr>
      <w:r>
        <w:rPr>
          <w:rFonts w:ascii="仿宋_GB2312" w:eastAsia="仿宋_GB2312" w:hint="eastAsia"/>
          <w:color w:val="FF0000"/>
          <w:sz w:val="32"/>
          <w:szCs w:val="32"/>
        </w:rPr>
        <w:t xml:space="preserve"> </w:t>
      </w:r>
    </w:p>
    <w:p w:rsidR="00BE0DB1" w:rsidRDefault="00BE0DB1" w:rsidP="00BE0DB1">
      <w:pPr>
        <w:ind w:left="315" w:hangingChars="150" w:hanging="315"/>
        <w:jc w:val="left"/>
        <w:outlineLvl w:val="0"/>
        <w:rPr>
          <w:rFonts w:ascii="黑体" w:eastAsia="黑体" w:hAnsi="黑体" w:hint="eastAsia"/>
          <w:bCs/>
          <w:sz w:val="32"/>
          <w:szCs w:val="32"/>
        </w:rPr>
      </w:pPr>
      <w:hyperlink w:anchor="_Toc60086856" w:history="1">
        <w:r>
          <w:rPr>
            <w:rStyle w:val="a8"/>
            <w:rFonts w:ascii="黑体" w:eastAsia="黑体" w:hAnsi="黑体" w:hint="eastAsia"/>
            <w:bCs/>
            <w:sz w:val="32"/>
            <w:szCs w:val="32"/>
          </w:rPr>
          <w:t>哲学</w:t>
        </w:r>
      </w:hyperlink>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38.习近平新时代中国特色社会主义思想的世界观和方法论研究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39.习近平新时代中国特色社会主义思想的立场、观点和方法哲学研究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40.中国式现代化的哲学研究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41.人类文明新形态的哲学研究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42.深入推进“两个结合”的哲学研究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43.构建中国自主知识体系的哲学研究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44.共同富裕的哲学研究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45.人工智能伦理研究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46.生态文明的道德哲学研究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47.中华传统美德的传承、弘扬和现代转化研究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 xml:space="preserve"> </w:t>
      </w:r>
    </w:p>
    <w:p w:rsidR="00BE0DB1" w:rsidRDefault="00BE0DB1" w:rsidP="00BE0DB1">
      <w:pPr>
        <w:ind w:left="480" w:hangingChars="150" w:hanging="480"/>
        <w:jc w:val="left"/>
        <w:outlineLvl w:val="0"/>
        <w:rPr>
          <w:rFonts w:ascii="黑体" w:eastAsia="黑体" w:hAnsi="黑体" w:hint="eastAsia"/>
          <w:bCs/>
          <w:sz w:val="32"/>
          <w:szCs w:val="32"/>
        </w:rPr>
      </w:pPr>
      <w:r>
        <w:rPr>
          <w:rFonts w:ascii="黑体" w:eastAsia="黑体" w:hAnsi="黑体" w:hint="eastAsia"/>
          <w:bCs/>
          <w:sz w:val="32"/>
          <w:szCs w:val="32"/>
        </w:rPr>
        <w:t>政治学</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48.全过程人民民主的治理效能与实现路径</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lastRenderedPageBreak/>
        <w:t>49.制度优势转化为治理效能途径机制研究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50.推进共同富裕的政府机制和公共政策研究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51.中国特色社会主义政治制度的传统文化基因研究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52.完善基层直接民主制度体系和工作体系研究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53.应用大数据技术提升政府治理效能研究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54.构建生态文明制度体系研究</w:t>
      </w:r>
    </w:p>
    <w:p w:rsidR="00BE0DB1" w:rsidRDefault="00BE0DB1" w:rsidP="00BE0DB1">
      <w:pPr>
        <w:rPr>
          <w:rFonts w:ascii="黑体" w:eastAsia="黑体" w:hAnsi="黑体" w:hint="eastAsia"/>
          <w:color w:val="000000"/>
          <w:sz w:val="32"/>
          <w:szCs w:val="32"/>
        </w:rPr>
      </w:pPr>
      <w:r>
        <w:rPr>
          <w:rFonts w:ascii="黑体" w:eastAsia="黑体" w:hAnsi="黑体" w:hint="eastAsia"/>
          <w:color w:val="000000"/>
          <w:sz w:val="32"/>
          <w:szCs w:val="32"/>
        </w:rPr>
        <w:t xml:space="preserve"> </w:t>
      </w:r>
    </w:p>
    <w:p w:rsidR="00BE0DB1" w:rsidRDefault="00BE0DB1" w:rsidP="00BE0DB1">
      <w:pPr>
        <w:rPr>
          <w:rFonts w:ascii="黑体" w:eastAsia="黑体" w:hAnsi="黑体" w:hint="eastAsia"/>
          <w:color w:val="000000"/>
          <w:sz w:val="32"/>
          <w:szCs w:val="32"/>
        </w:rPr>
      </w:pPr>
      <w:hyperlink w:anchor="_Toc60086861" w:history="1">
        <w:r>
          <w:rPr>
            <w:rStyle w:val="a8"/>
            <w:rFonts w:ascii="黑体" w:eastAsia="黑体" w:hAnsi="黑体" w:hint="eastAsia"/>
            <w:color w:val="000000"/>
            <w:sz w:val="32"/>
            <w:szCs w:val="32"/>
          </w:rPr>
          <w:t>法学</w:t>
        </w:r>
      </w:hyperlink>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55.构建新发展格局的法律制度保障</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56.推动党内法规制度建设高质量发展研究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57.民法典实施中的重大疑难问题研究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58.法治政府建设标准和措施研究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59.共同富裕背景下数据收益分配法律机制研究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60.提升社会治理法治化水平研究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61.河南建设覆盖城乡的现代公共法律服务体系研究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62.深化行政执法体制改革研究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63.加强重点领域、新兴领域、涉外领域立法研究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64.防范金融风险与金融监管法体系化研究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 xml:space="preserve">65.个人信息侵权损害赔偿责任研究 </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66.网络直播营销的行政法规制研究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67.人工智能发展中的重大安全风险防范体系研究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68.“数字弱势群体”的权益保护机制研究</w:t>
      </w:r>
    </w:p>
    <w:p w:rsidR="00BE0DB1" w:rsidRDefault="00BE0DB1" w:rsidP="00BE0DB1">
      <w:pPr>
        <w:rPr>
          <w:rFonts w:ascii="黑体" w:eastAsia="黑体" w:hAnsi="黑体" w:cs="宋体" w:hint="eastAsia"/>
          <w:sz w:val="32"/>
          <w:szCs w:val="32"/>
        </w:rPr>
      </w:pPr>
      <w:r>
        <w:rPr>
          <w:rFonts w:ascii="黑体" w:eastAsia="黑体" w:hAnsi="黑体" w:cs="宋体" w:hint="eastAsia"/>
          <w:sz w:val="32"/>
          <w:szCs w:val="32"/>
        </w:rPr>
        <w:lastRenderedPageBreak/>
        <w:t xml:space="preserve"> </w:t>
      </w:r>
    </w:p>
    <w:p w:rsidR="00BE0DB1" w:rsidRDefault="00BE0DB1" w:rsidP="00BE0DB1">
      <w:pPr>
        <w:rPr>
          <w:rFonts w:ascii="黑体" w:eastAsia="黑体" w:hAnsi="黑体" w:cs="宋体" w:hint="eastAsia"/>
          <w:sz w:val="32"/>
          <w:szCs w:val="32"/>
        </w:rPr>
      </w:pPr>
      <w:r>
        <w:rPr>
          <w:rFonts w:ascii="黑体" w:eastAsia="黑体" w:hAnsi="黑体" w:cs="宋体" w:hint="eastAsia"/>
          <w:sz w:val="32"/>
          <w:szCs w:val="32"/>
        </w:rPr>
        <w:t>社会学</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69.健全多层次社会保障体系研究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70.新时代公共安全应急框架体系研究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71.支持和发展就业新形态问题研究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72.新业态经济与劳动者社会结构变迁研究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73.促进困难群体共同富裕的社会政策体系建设研究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74.建立生育支持政策体系研究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75.河南高校毕业生就业问题研究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76.后疫情时代社区心理健康服务的策略探析</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77.后疫情时代社区养老服务体系研究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78.基层党建引领城市社区治理机制研究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79.“新一线城市”青年友好型社区的建设路径研究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80.构建高质量养老服务体系、健康支撑体系研究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81.多系统互动智慧养老服务体系的构建与应用对策</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82.河南深化医药卫生体制改革研究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 xml:space="preserve"> </w:t>
      </w:r>
    </w:p>
    <w:p w:rsidR="00BE0DB1" w:rsidRDefault="00BE0DB1" w:rsidP="00BE0DB1">
      <w:pPr>
        <w:rPr>
          <w:rFonts w:ascii="黑体" w:eastAsia="黑体" w:hAnsi="黑体" w:cs="宋体" w:hint="eastAsia"/>
          <w:sz w:val="32"/>
          <w:szCs w:val="32"/>
        </w:rPr>
      </w:pPr>
      <w:r>
        <w:rPr>
          <w:rFonts w:ascii="黑体" w:eastAsia="黑体" w:hAnsi="黑体" w:cs="宋体" w:hint="eastAsia"/>
          <w:sz w:val="32"/>
          <w:szCs w:val="32"/>
        </w:rPr>
        <w:t>教育学</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83.推动理想信念教育常态化制度化研究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84.新时代思政课教育教学规律、学生认知规律和接受特点研究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85.新时代大中小学思想政治教育一体化研究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lastRenderedPageBreak/>
        <w:t>86.新媒体环境下高校思想政治教育的创新研究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87.党的二十大精神融入高校思政课教学研究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88.在社会大课堂中讲好“大思政课”研究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89.教师课程思政素养提升研究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90.科教融合视域下创新问题研究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91.乡村教师职业发展状况调查研究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92.新时代民办教育服务社会途径研究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93.新时代大学生思想、心理及关心的热点难点问题研究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94.教育帮扶服务乡村振兴的长效机制与策略研究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95.河南实施有组织科研的平台构建与保障措施</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96.河南省“双减”政策推进策略研究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97.河南高校开展“四史” 学习教育常态化长效化机制研究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98.河南省乡村家庭教育振兴机制与路径研究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99.河南教育现代化路径研究</w:t>
      </w:r>
    </w:p>
    <w:p w:rsidR="00BE0DB1" w:rsidRDefault="00BE0DB1" w:rsidP="00BE0DB1">
      <w:pPr>
        <w:rPr>
          <w:rFonts w:ascii="黑体" w:eastAsia="黑体" w:hAnsi="黑体" w:cs="宋体" w:hint="eastAsia"/>
          <w:sz w:val="32"/>
          <w:szCs w:val="32"/>
        </w:rPr>
      </w:pPr>
      <w:r>
        <w:rPr>
          <w:rFonts w:ascii="黑体" w:eastAsia="黑体" w:hAnsi="黑体" w:cs="宋体" w:hint="eastAsia"/>
          <w:sz w:val="32"/>
          <w:szCs w:val="32"/>
        </w:rPr>
        <w:t xml:space="preserve"> </w:t>
      </w:r>
    </w:p>
    <w:p w:rsidR="00BE0DB1" w:rsidRDefault="00BE0DB1" w:rsidP="00BE0DB1">
      <w:pPr>
        <w:rPr>
          <w:rFonts w:ascii="黑体" w:eastAsia="黑体" w:hAnsi="黑体" w:cs="宋体" w:hint="eastAsia"/>
          <w:sz w:val="32"/>
          <w:szCs w:val="32"/>
        </w:rPr>
      </w:pPr>
      <w:hyperlink w:anchor="_Toc60086870" w:history="1">
        <w:r>
          <w:rPr>
            <w:rStyle w:val="a8"/>
            <w:rFonts w:ascii="黑体" w:eastAsia="黑体" w:hAnsi="黑体" w:cs="宋体" w:hint="eastAsia"/>
            <w:sz w:val="32"/>
            <w:szCs w:val="32"/>
          </w:rPr>
          <w:t>文学</w:t>
        </w:r>
      </w:hyperlink>
      <w:r>
        <w:rPr>
          <w:rFonts w:ascii="黑体" w:eastAsia="黑体" w:hAnsi="黑体" w:cs="宋体" w:hint="eastAsia"/>
          <w:sz w:val="32"/>
          <w:szCs w:val="32"/>
        </w:rPr>
        <w:t>·</w:t>
      </w:r>
      <w:hyperlink w:anchor="_Toc60086872" w:history="1">
        <w:r>
          <w:rPr>
            <w:rStyle w:val="a8"/>
            <w:rFonts w:ascii="黑体" w:eastAsia="黑体" w:hAnsi="黑体" w:cs="宋体" w:hint="eastAsia"/>
            <w:sz w:val="32"/>
            <w:szCs w:val="32"/>
          </w:rPr>
          <w:t>语言学</w:t>
        </w:r>
      </w:hyperlink>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100.中国文学的跨学科研究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101.新时代河南文学的乡土书写研究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102.新时代河南文学的地域书写研究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103.当代河南文学经典化研究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104.网络语言的规范化研究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105.网络流行语与社会心理研究</w:t>
      </w:r>
    </w:p>
    <w:p w:rsidR="00BE0DB1" w:rsidRDefault="00BE0DB1" w:rsidP="00BE0DB1">
      <w:pPr>
        <w:rPr>
          <w:rFonts w:ascii="黑体" w:eastAsia="黑体" w:hAnsi="黑体" w:cs="宋体" w:hint="eastAsia"/>
          <w:sz w:val="32"/>
          <w:szCs w:val="32"/>
        </w:rPr>
      </w:pPr>
      <w:r>
        <w:rPr>
          <w:rFonts w:ascii="黑体" w:eastAsia="黑体" w:hAnsi="黑体" w:cs="宋体" w:hint="eastAsia"/>
          <w:sz w:val="32"/>
          <w:szCs w:val="32"/>
        </w:rPr>
        <w:lastRenderedPageBreak/>
        <w:t xml:space="preserve"> </w:t>
      </w:r>
    </w:p>
    <w:p w:rsidR="00BE0DB1" w:rsidRDefault="00BE0DB1" w:rsidP="00BE0DB1">
      <w:pPr>
        <w:rPr>
          <w:rFonts w:ascii="黑体" w:eastAsia="黑体" w:hAnsi="黑体" w:cs="宋体" w:hint="eastAsia"/>
          <w:sz w:val="32"/>
          <w:szCs w:val="32"/>
        </w:rPr>
      </w:pPr>
      <w:hyperlink w:anchor="_Toc60086873" w:history="1">
        <w:r>
          <w:rPr>
            <w:rStyle w:val="a8"/>
            <w:rFonts w:ascii="黑体" w:eastAsia="黑体" w:hAnsi="黑体" w:cs="宋体" w:hint="eastAsia"/>
            <w:sz w:val="32"/>
            <w:szCs w:val="32"/>
          </w:rPr>
          <w:t>新闻传播学</w:t>
        </w:r>
      </w:hyperlink>
      <w:r>
        <w:rPr>
          <w:rFonts w:ascii="黑体" w:eastAsia="黑体" w:hAnsi="黑体" w:cs="宋体" w:hint="eastAsia"/>
          <w:sz w:val="32"/>
          <w:szCs w:val="32"/>
        </w:rPr>
        <w:t>·</w:t>
      </w:r>
      <w:hyperlink w:anchor="_Toc60086874" w:history="1">
        <w:r>
          <w:rPr>
            <w:rStyle w:val="a8"/>
            <w:rFonts w:ascii="黑体" w:eastAsia="黑体" w:hAnsi="黑体" w:cs="宋体" w:hint="eastAsia"/>
            <w:sz w:val="32"/>
            <w:szCs w:val="32"/>
          </w:rPr>
          <w:t>图书馆学</w:t>
        </w:r>
      </w:hyperlink>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106.提升中华文明传播力和影响力研究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107.构建社会主义意识形态全媒体传播体系研究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108.智能新闻的发展现状、趋势及应对研究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109.网络文化圈群对互联网舆论的影响研究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110.重大突发事件中网络谣言的治理研究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111.新时代河南形象塑造研究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112.大数据时代河南网络舆情的传播与治理研究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113.“十四五”时期图书馆高质量发展的战略着力点与实现路径研究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114.图书馆数字创新生态系统的演化和治理研究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115.河南博物馆群建设发展研究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116.红色博物馆的社会教育探索研究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117.后疫情时代博物馆展览传播研究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118.河南省博物馆文创产业探究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119.“考古盲盒”现象研究</w:t>
      </w:r>
    </w:p>
    <w:p w:rsidR="00BE0DB1" w:rsidRDefault="00BE0DB1" w:rsidP="00BE0DB1">
      <w:pPr>
        <w:rPr>
          <w:rFonts w:ascii="宋体" w:hAnsi="宋体" w:hint="eastAsia"/>
          <w:sz w:val="32"/>
          <w:szCs w:val="32"/>
        </w:rPr>
      </w:pPr>
      <w:r>
        <w:rPr>
          <w:rFonts w:ascii="宋体" w:hAnsi="宋体" w:hint="eastAsia"/>
          <w:sz w:val="32"/>
          <w:szCs w:val="32"/>
        </w:rPr>
        <w:t xml:space="preserve"> </w:t>
      </w:r>
    </w:p>
    <w:p w:rsidR="00BE0DB1" w:rsidRDefault="00BE0DB1" w:rsidP="00BE0DB1">
      <w:pPr>
        <w:rPr>
          <w:rFonts w:ascii="黑体" w:eastAsia="黑体" w:hAnsi="黑体" w:cs="宋体" w:hint="eastAsia"/>
          <w:sz w:val="32"/>
          <w:szCs w:val="32"/>
        </w:rPr>
      </w:pPr>
      <w:r>
        <w:rPr>
          <w:rFonts w:ascii="黑体" w:eastAsia="黑体" w:hAnsi="黑体" w:cs="宋体" w:hint="eastAsia"/>
          <w:sz w:val="32"/>
          <w:szCs w:val="32"/>
        </w:rPr>
        <w:t>经济学</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120.“十个河南”研究（围绕技能河南、设计河南、信用河南、标准河南、体育河南、书香河南、法治河南、平安河南、美丽河南、清廉河南分领域进行研究）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lastRenderedPageBreak/>
        <w:t>121.实施创新驱动科教兴省人才强省战略研究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122.优势再造战略研究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123.数字化转型战略研究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124.换道领跑战略研究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125.文旅文创融合战略研究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126.以人为核心的新型城镇化战略研究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127.乡村振兴战略研究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128.绿色低碳转型战略研究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129.制度型开放战略研究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130.全面深化改革战略研究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131.推动河南经济质的有效提升和量的合理增长问题研究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132.加快河南数字经济与实体经济深度融合研究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133.河南省构建经济发展安全格局研究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134.实施河南自由贸易试验区提升战略研究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135.河南建设国家营商环境创新试点城市研究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136.河南持续打造一流营商环境对策研究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137.河南推进共同富裕重点难点问题研究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138.共同富裕背景下的河南城乡居民收入问题研究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139.着力提升河南产业链供应链韧性和安全水平研究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140.推动河南创新链产业链资金链人才链深度融合研究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141.加快建设具有河南特色的现代化产业体系研究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142.河南加快未来产业破冰抢滩的战略研究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lastRenderedPageBreak/>
        <w:t>143.河南推进养老产业高质量发展对策研究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144.河南实现中医药高质量发展研究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145.河南加快发展临港经济研究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146.河南加快发展口岸经济研究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147.培育河南外贸新业态研究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148.河南加快发展绿色低碳产业研究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149.河南宜居城市建设研究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150.建设数字孪生城市研究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151.做大做强城市经济研究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152.河南统筹疫情防控与经济社会发展研究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153.后疫情时代河南省外贸持续发展路径研究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154.后疫情时代河南消费提振策略研究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155.中原城市群一体化发展研究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156.加快郑州国家中心城市建设研究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157.洛阳中原城市群副中心城市建设研究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158.南阳建设区域副中心城市研究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159.河南省革命老区振兴发展研究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160.做强做优做大河南国资国企研究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161.促进河南民营经济发展壮大的思路和举措研究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162.河南加快培育头雁企业和专精特新企业发展研究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163.河南省中小企业内部控制缺陷及优化机制研究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164.河南小微企业纾困措施研究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lastRenderedPageBreak/>
        <w:t>165.河南有效防范化解重大经济金融风险研究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166.强化金融稳定保障体系研究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167.促进河南房地产业良性循环和健康发展研究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168.河南打造国家级数字产业集群研究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169.河南构建全国算力高地研究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170.河南高校战略科技力量建设研究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171.促进教育与科技创新、经济发展更好结合研究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172.完善河南重点群体就业创业支持体系研究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173.河南多渠道增加中低收入群体要素收入路径研究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174.河南生态保护补偿制度的实施现状和优化研究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175.河南健全生态产品价值实现机制研究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176.推进南水北调后续工程高质量发展研究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177.新时代河南建设农业强省的思路与对策研究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178.面向2035年的农业结构优化与路径研究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179.河南保障国家粮食安全与现代种业发展研究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180.河南粮食生产高质量发展路径研究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181.河南实施乡村建设行动面临的主要问题和推进举措</w:t>
      </w:r>
    </w:p>
    <w:p w:rsidR="00BE0DB1" w:rsidRDefault="00BE0DB1" w:rsidP="00BE0DB1">
      <w:pPr>
        <w:rPr>
          <w:rFonts w:ascii="华文楷体" w:eastAsia="华文楷体" w:hAnsi="华文楷体" w:cs="仿宋_GB2312" w:hint="eastAsia"/>
          <w:kern w:val="0"/>
          <w:sz w:val="32"/>
          <w:szCs w:val="32"/>
        </w:rPr>
      </w:pPr>
      <w:r>
        <w:rPr>
          <w:rFonts w:ascii="仿宋_GB2312" w:eastAsia="仿宋_GB2312" w:hint="eastAsia"/>
          <w:kern w:val="0"/>
          <w:sz w:val="32"/>
          <w:szCs w:val="32"/>
        </w:rPr>
        <w:t>182.河南乡村振兴面临的困境与对策研究——</w:t>
      </w:r>
      <w:r>
        <w:rPr>
          <w:rFonts w:ascii="华文楷体" w:eastAsia="华文楷体" w:hAnsi="华文楷体" w:cs="仿宋_GB2312" w:hint="eastAsia"/>
          <w:kern w:val="0"/>
          <w:sz w:val="32"/>
          <w:szCs w:val="32"/>
        </w:rPr>
        <w:t>以河南省县域乡村为例</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183.新发展格局下河南县域经济成高原研究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184.县域城乡融合发展与乡村振兴研究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185.河南传统农区产业转移特征及趋势调研（</w:t>
      </w:r>
      <w:r>
        <w:rPr>
          <w:rFonts w:ascii="华文楷体" w:eastAsia="华文楷体" w:hAnsi="华文楷体" w:cs="仿宋_GB2312" w:hint="eastAsia"/>
          <w:kern w:val="0"/>
          <w:sz w:val="32"/>
          <w:szCs w:val="32"/>
        </w:rPr>
        <w:t>以一个地级市</w:t>
      </w:r>
      <w:r>
        <w:rPr>
          <w:rFonts w:ascii="华文楷体" w:eastAsia="华文楷体" w:hAnsi="华文楷体" w:cs="仿宋_GB2312" w:hint="eastAsia"/>
          <w:kern w:val="0"/>
          <w:sz w:val="32"/>
          <w:szCs w:val="32"/>
        </w:rPr>
        <w:lastRenderedPageBreak/>
        <w:t>或一两个代表性县为样本</w:t>
      </w:r>
      <w:r>
        <w:rPr>
          <w:rFonts w:ascii="仿宋_GB2312" w:eastAsia="仿宋_GB2312" w:hint="eastAsia"/>
          <w:kern w:val="0"/>
          <w:sz w:val="32"/>
          <w:szCs w:val="32"/>
        </w:rPr>
        <w:t>）</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186.新发展格局下河南土地流转的现状调查研究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187.建设宜居宜业和美乡村内涵特征及建设路径研究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188.增强河南脱贫地区和脱贫群众内生发展动力研究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189.河南发展新型农村集体经济面临的问题和对策研究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190.河南推进农村集体经营性建设用地入市改革试点研究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191.河南推进农村宅基地制度改革试点研究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192.进一步做强河南县域特色产业研究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193.数字乡村建设技术模式和政策研究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194.河南农村电商发展策略研究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 xml:space="preserve"> </w:t>
      </w:r>
    </w:p>
    <w:p w:rsidR="00BE0DB1" w:rsidRDefault="00BE0DB1" w:rsidP="00BE0DB1">
      <w:pPr>
        <w:rPr>
          <w:rFonts w:ascii="黑体" w:eastAsia="黑体" w:hAnsi="黑体" w:hint="eastAsia"/>
          <w:sz w:val="32"/>
          <w:szCs w:val="32"/>
        </w:rPr>
      </w:pPr>
      <w:r>
        <w:rPr>
          <w:rFonts w:ascii="黑体" w:eastAsia="黑体" w:hAnsi="黑体" w:hint="eastAsia"/>
          <w:sz w:val="32"/>
          <w:szCs w:val="32"/>
        </w:rPr>
        <w:t>河南兴文化工程专项研究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195.中国道路的文明内涵研究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196.中华文明精神特质和发展形态研究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197.五千多年中华文明史的演进、分期及特质研究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198.中华文明起源与发展研究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199.中华文明多元一体格局形成过程研究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200.古代国家礼制与中华礼仪文明延续性研究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201.中原文化是中华文明的主根主脉主干主轴研究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202.中原学的理论基础、基本范畴与学科体系研究（分专题分领域，如中原经济学、中原伦理学）</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203.中原学与中国学研究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lastRenderedPageBreak/>
        <w:t>204.仰韶文化研究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205.夏文化研究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206.殷商文化与中原殷商学研究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207.河洛文化与河洛学研究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208.春秋文化研究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209.秦汉文化研究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210.唐宋文化研究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211.炎黄学研究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212.新宋学研究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213.冯友兰新理学研究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214.新时代黄河学研究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215.黄河文化“根”与“魂”的河南体现研究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216.打造中华文明河南标识研究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217.新时代河南文化强省建设路径与对策研究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218.河南文化品牌发展现状、思路与对策研究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219.殷墟文化保护利用研究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220.提升“行走河南·读懂中国”品牌影响力研究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221.河南建设文旅融合示范工程研究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222.河南省文旅融合发展格局构建路径研究</w:t>
      </w:r>
    </w:p>
    <w:p w:rsidR="00BE0DB1" w:rsidRDefault="00BE0DB1" w:rsidP="00BE0DB1">
      <w:pPr>
        <w:rPr>
          <w:rFonts w:ascii="仿宋_GB2312" w:eastAsia="仿宋_GB2312" w:hint="eastAsia"/>
          <w:kern w:val="0"/>
          <w:sz w:val="32"/>
          <w:szCs w:val="32"/>
        </w:rPr>
      </w:pPr>
      <w:r>
        <w:rPr>
          <w:rFonts w:ascii="仿宋_GB2312" w:eastAsia="仿宋_GB2312" w:hint="eastAsia"/>
          <w:kern w:val="0"/>
          <w:sz w:val="32"/>
          <w:szCs w:val="32"/>
        </w:rPr>
        <w:t xml:space="preserve"> </w:t>
      </w:r>
    </w:p>
    <w:p w:rsidR="009B76CB" w:rsidRPr="00BE0DB1" w:rsidRDefault="009B76CB">
      <w:bookmarkStart w:id="0" w:name="_GoBack"/>
      <w:bookmarkEnd w:id="0"/>
    </w:p>
    <w:sectPr w:rsidR="009B76CB" w:rsidRPr="00BE0D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8F6" w:rsidRDefault="00B158F6" w:rsidP="00BE0DB1">
      <w:r>
        <w:separator/>
      </w:r>
    </w:p>
  </w:endnote>
  <w:endnote w:type="continuationSeparator" w:id="0">
    <w:p w:rsidR="00B158F6" w:rsidRDefault="00B158F6" w:rsidP="00BE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8F6" w:rsidRDefault="00B158F6" w:rsidP="00BE0DB1">
      <w:r>
        <w:separator/>
      </w:r>
    </w:p>
  </w:footnote>
  <w:footnote w:type="continuationSeparator" w:id="0">
    <w:p w:rsidR="00B158F6" w:rsidRDefault="00B158F6" w:rsidP="00BE0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FC"/>
    <w:rsid w:val="00285EFC"/>
    <w:rsid w:val="009B76CB"/>
    <w:rsid w:val="00B158F6"/>
    <w:rsid w:val="00BE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0E1C61-0041-4C3B-8D18-DA57CD83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E0DB1"/>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E0D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BE0DB1"/>
    <w:rPr>
      <w:sz w:val="18"/>
      <w:szCs w:val="18"/>
    </w:rPr>
  </w:style>
  <w:style w:type="paragraph" w:styleId="a6">
    <w:name w:val="footer"/>
    <w:basedOn w:val="a"/>
    <w:link w:val="a7"/>
    <w:uiPriority w:val="99"/>
    <w:unhideWhenUsed/>
    <w:rsid w:val="00BE0D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BE0DB1"/>
    <w:rPr>
      <w:sz w:val="18"/>
      <w:szCs w:val="18"/>
    </w:rPr>
  </w:style>
  <w:style w:type="paragraph" w:customStyle="1" w:styleId="BodyTextIndent2">
    <w:name w:val="Body Text Indent 2"/>
    <w:basedOn w:val="a"/>
    <w:rsid w:val="00BE0DB1"/>
    <w:pPr>
      <w:spacing w:before="100" w:beforeAutospacing="1" w:line="480" w:lineRule="auto"/>
      <w:ind w:leftChars="200" w:left="420"/>
    </w:pPr>
  </w:style>
  <w:style w:type="character" w:styleId="a8">
    <w:name w:val="Hyperlink"/>
    <w:basedOn w:val="a1"/>
    <w:uiPriority w:val="99"/>
    <w:unhideWhenUsed/>
    <w:rsid w:val="00BE0DB1"/>
    <w:rPr>
      <w:color w:val="0000FF"/>
      <w:u w:val="single"/>
    </w:rPr>
  </w:style>
  <w:style w:type="paragraph" w:styleId="a0">
    <w:name w:val="Body Text"/>
    <w:basedOn w:val="a"/>
    <w:link w:val="a9"/>
    <w:uiPriority w:val="99"/>
    <w:semiHidden/>
    <w:unhideWhenUsed/>
    <w:rsid w:val="00BE0DB1"/>
    <w:pPr>
      <w:spacing w:after="120"/>
    </w:pPr>
  </w:style>
  <w:style w:type="character" w:customStyle="1" w:styleId="a9">
    <w:name w:val="正文文本 字符"/>
    <w:basedOn w:val="a1"/>
    <w:link w:val="a0"/>
    <w:uiPriority w:val="99"/>
    <w:semiHidden/>
    <w:rsid w:val="00BE0DB1"/>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78063">
      <w:bodyDiv w:val="1"/>
      <w:marLeft w:val="0"/>
      <w:marRight w:val="0"/>
      <w:marTop w:val="0"/>
      <w:marBottom w:val="0"/>
      <w:divBdr>
        <w:top w:val="none" w:sz="0" w:space="0" w:color="auto"/>
        <w:left w:val="none" w:sz="0" w:space="0" w:color="auto"/>
        <w:bottom w:val="none" w:sz="0" w:space="0" w:color="auto"/>
        <w:right w:val="none" w:sz="0" w:space="0" w:color="auto"/>
      </w:divBdr>
      <w:divsChild>
        <w:div w:id="12172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748</Words>
  <Characters>4265</Characters>
  <Application>Microsoft Office Word</Application>
  <DocSecurity>0</DocSecurity>
  <Lines>35</Lines>
  <Paragraphs>10</Paragraphs>
  <ScaleCrop>false</ScaleCrop>
  <Company>HP</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2023-02-07T06:10:00Z</dcterms:created>
  <dcterms:modified xsi:type="dcterms:W3CDTF">2023-02-07T06:12:00Z</dcterms:modified>
</cp:coreProperties>
</file>