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8F" w:rsidRDefault="00C40129">
      <w:pPr>
        <w:spacing w:line="220" w:lineRule="atLeast"/>
        <w:ind w:firstLineChars="850" w:firstLine="2731"/>
        <w:rPr>
          <w:rFonts w:asciiTheme="minorEastAsia" w:eastAsiaTheme="minorEastAsia" w:hAnsiTheme="minorEastAsia"/>
          <w:b/>
          <w:sz w:val="32"/>
        </w:rPr>
      </w:pPr>
      <w:r>
        <w:rPr>
          <w:rFonts w:asciiTheme="minorEastAsia" w:eastAsiaTheme="minorEastAsia" w:hAnsiTheme="minorEastAsia" w:hint="eastAsia"/>
          <w:b/>
          <w:sz w:val="32"/>
        </w:rPr>
        <w:t>河南省科技攻关</w:t>
      </w:r>
    </w:p>
    <w:tbl>
      <w:tblPr>
        <w:tblStyle w:val="a3"/>
        <w:tblW w:w="0" w:type="auto"/>
        <w:tblLayout w:type="fixed"/>
        <w:tblLook w:val="04A0"/>
      </w:tblPr>
      <w:tblGrid>
        <w:gridCol w:w="789"/>
        <w:gridCol w:w="6120"/>
        <w:gridCol w:w="1613"/>
      </w:tblGrid>
      <w:tr w:rsidR="00C5338F" w:rsidTr="002641F4">
        <w:trPr>
          <w:trHeight w:val="651"/>
        </w:trPr>
        <w:tc>
          <w:tcPr>
            <w:tcW w:w="789" w:type="dxa"/>
            <w:vAlign w:val="bottom"/>
          </w:tcPr>
          <w:p w:rsidR="00C5338F" w:rsidRPr="00AE6932" w:rsidRDefault="00572ADA" w:rsidP="002641F4">
            <w:pPr>
              <w:spacing w:line="220" w:lineRule="atLeast"/>
              <w:jc w:val="center"/>
              <w:rPr>
                <w:rFonts w:asciiTheme="minorEastAsia" w:eastAsiaTheme="minorEastAsia" w:hAnsiTheme="minorEastAsia"/>
                <w:b/>
              </w:rPr>
            </w:pPr>
            <w:r w:rsidRPr="00AE6932">
              <w:rPr>
                <w:rFonts w:asciiTheme="minorEastAsia" w:eastAsiaTheme="minorEastAsia" w:hAnsiTheme="minorEastAsia" w:hint="eastAsia"/>
                <w:b/>
              </w:rPr>
              <w:t>序号</w:t>
            </w:r>
          </w:p>
        </w:tc>
        <w:tc>
          <w:tcPr>
            <w:tcW w:w="6120" w:type="dxa"/>
            <w:vAlign w:val="bottom"/>
          </w:tcPr>
          <w:p w:rsidR="00C5338F" w:rsidRPr="00AE6932" w:rsidRDefault="00572ADA" w:rsidP="002641F4">
            <w:pPr>
              <w:spacing w:line="220" w:lineRule="atLeast"/>
              <w:jc w:val="center"/>
              <w:rPr>
                <w:rFonts w:asciiTheme="minorEastAsia" w:eastAsiaTheme="minorEastAsia" w:hAnsiTheme="minorEastAsia"/>
                <w:b/>
              </w:rPr>
            </w:pPr>
            <w:r w:rsidRPr="00AE6932">
              <w:rPr>
                <w:rFonts w:asciiTheme="minorEastAsia" w:eastAsiaTheme="minorEastAsia" w:hAnsiTheme="minorEastAsia" w:hint="eastAsia"/>
                <w:b/>
              </w:rPr>
              <w:t>项目名称</w:t>
            </w:r>
          </w:p>
        </w:tc>
        <w:tc>
          <w:tcPr>
            <w:tcW w:w="1613" w:type="dxa"/>
            <w:vAlign w:val="bottom"/>
          </w:tcPr>
          <w:p w:rsidR="00C5338F" w:rsidRPr="00AE6932" w:rsidRDefault="00572ADA" w:rsidP="002641F4">
            <w:pPr>
              <w:spacing w:line="220" w:lineRule="atLeast"/>
              <w:jc w:val="center"/>
              <w:rPr>
                <w:rFonts w:asciiTheme="minorEastAsia" w:eastAsiaTheme="minorEastAsia" w:hAnsiTheme="minorEastAsia"/>
                <w:b/>
              </w:rPr>
            </w:pPr>
            <w:r w:rsidRPr="00AE6932">
              <w:rPr>
                <w:rFonts w:asciiTheme="minorEastAsia" w:eastAsiaTheme="minorEastAsia" w:hAnsiTheme="minorEastAsia" w:hint="eastAsia"/>
                <w:b/>
              </w:rPr>
              <w:t>项目编号</w:t>
            </w:r>
          </w:p>
        </w:tc>
      </w:tr>
      <w:tr w:rsidR="00C5338F" w:rsidTr="002641F4">
        <w:trPr>
          <w:trHeight w:val="561"/>
        </w:trPr>
        <w:tc>
          <w:tcPr>
            <w:tcW w:w="789"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1</w:t>
            </w:r>
          </w:p>
        </w:tc>
        <w:tc>
          <w:tcPr>
            <w:tcW w:w="6120" w:type="dxa"/>
            <w:vAlign w:val="center"/>
          </w:tcPr>
          <w:p w:rsidR="00C5338F" w:rsidRDefault="00572ADA" w:rsidP="002641F4">
            <w:pPr>
              <w:jc w:val="center"/>
              <w:rPr>
                <w:rFonts w:asciiTheme="minorEastAsia" w:eastAsiaTheme="minorEastAsia" w:hAnsiTheme="minorEastAsia"/>
              </w:rPr>
            </w:pPr>
            <w:r>
              <w:rPr>
                <w:rFonts w:asciiTheme="minorEastAsia" w:eastAsiaTheme="minorEastAsia" w:hAnsiTheme="minorEastAsia" w:hint="eastAsia"/>
              </w:rPr>
              <w:t>面孔自发特质推理影响招聘决策的眼动证据与可视化干预技术研究</w:t>
            </w:r>
            <w:bookmarkStart w:id="0" w:name="_GoBack"/>
            <w:bookmarkEnd w:id="0"/>
          </w:p>
        </w:tc>
        <w:tc>
          <w:tcPr>
            <w:tcW w:w="1613"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242102321087</w:t>
            </w:r>
          </w:p>
        </w:tc>
      </w:tr>
      <w:tr w:rsidR="00C5338F" w:rsidTr="002641F4">
        <w:trPr>
          <w:trHeight w:val="629"/>
        </w:trPr>
        <w:tc>
          <w:tcPr>
            <w:tcW w:w="789"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w:t>
            </w:r>
          </w:p>
        </w:tc>
        <w:tc>
          <w:tcPr>
            <w:tcW w:w="612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基于视频安全的联盟链关键技术研究</w:t>
            </w:r>
          </w:p>
        </w:tc>
        <w:tc>
          <w:tcPr>
            <w:tcW w:w="1613"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242102521024</w:t>
            </w:r>
          </w:p>
        </w:tc>
      </w:tr>
      <w:tr w:rsidR="00C5338F" w:rsidTr="002641F4">
        <w:trPr>
          <w:trHeight w:val="695"/>
        </w:trPr>
        <w:tc>
          <w:tcPr>
            <w:tcW w:w="789"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3</w:t>
            </w:r>
          </w:p>
        </w:tc>
        <w:tc>
          <w:tcPr>
            <w:tcW w:w="612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物联网数据可信防护机理研究</w:t>
            </w:r>
          </w:p>
        </w:tc>
        <w:tc>
          <w:tcPr>
            <w:tcW w:w="1613"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242102210143</w:t>
            </w:r>
          </w:p>
        </w:tc>
      </w:tr>
      <w:tr w:rsidR="00C5338F" w:rsidTr="002641F4">
        <w:trPr>
          <w:trHeight w:val="690"/>
        </w:trPr>
        <w:tc>
          <w:tcPr>
            <w:tcW w:w="789"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4</w:t>
            </w:r>
          </w:p>
        </w:tc>
        <w:tc>
          <w:tcPr>
            <w:tcW w:w="612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新型微纳激光器的结构设计及光谱调控技术研究</w:t>
            </w:r>
          </w:p>
        </w:tc>
        <w:tc>
          <w:tcPr>
            <w:tcW w:w="1613"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242102210174</w:t>
            </w:r>
          </w:p>
        </w:tc>
      </w:tr>
      <w:tr w:rsidR="00C5338F" w:rsidTr="002641F4">
        <w:trPr>
          <w:trHeight w:val="572"/>
        </w:trPr>
        <w:tc>
          <w:tcPr>
            <w:tcW w:w="789"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5</w:t>
            </w:r>
          </w:p>
        </w:tc>
        <w:tc>
          <w:tcPr>
            <w:tcW w:w="612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基于杯芳烃的功能材料制备及其在危废液中金属离子分离的应用研究</w:t>
            </w:r>
          </w:p>
        </w:tc>
        <w:tc>
          <w:tcPr>
            <w:tcW w:w="1613"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242102230183</w:t>
            </w:r>
          </w:p>
        </w:tc>
      </w:tr>
      <w:tr w:rsidR="00C5338F" w:rsidTr="002641F4">
        <w:trPr>
          <w:trHeight w:val="641"/>
        </w:trPr>
        <w:tc>
          <w:tcPr>
            <w:tcW w:w="789"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6</w:t>
            </w:r>
          </w:p>
        </w:tc>
        <w:tc>
          <w:tcPr>
            <w:tcW w:w="612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露水草中具有抗</w:t>
            </w:r>
            <w:r>
              <w:rPr>
                <w:rFonts w:asciiTheme="minorEastAsia" w:eastAsiaTheme="minorEastAsia" w:hAnsiTheme="minorEastAsia" w:hint="eastAsia"/>
              </w:rPr>
              <w:t>HSV-1</w:t>
            </w:r>
            <w:r>
              <w:rPr>
                <w:rFonts w:asciiTheme="minorEastAsia" w:eastAsiaTheme="minorEastAsia" w:hAnsiTheme="minorEastAsia" w:hint="eastAsia"/>
              </w:rPr>
              <w:t>活性的甾酮类成分研究</w:t>
            </w:r>
          </w:p>
        </w:tc>
        <w:tc>
          <w:tcPr>
            <w:tcW w:w="1613"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242102310444</w:t>
            </w:r>
          </w:p>
        </w:tc>
      </w:tr>
      <w:tr w:rsidR="00C5338F" w:rsidTr="002641F4">
        <w:trPr>
          <w:trHeight w:val="551"/>
        </w:trPr>
        <w:tc>
          <w:tcPr>
            <w:tcW w:w="789"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7</w:t>
            </w:r>
          </w:p>
        </w:tc>
        <w:tc>
          <w:tcPr>
            <w:tcW w:w="612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基于水资源－经济社会－生态环境复合系统的贾鲁河流域水资源动态承载力研究</w:t>
            </w:r>
          </w:p>
        </w:tc>
        <w:tc>
          <w:tcPr>
            <w:tcW w:w="1613"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242102320260</w:t>
            </w:r>
          </w:p>
        </w:tc>
      </w:tr>
      <w:tr w:rsidR="00C5338F" w:rsidTr="002641F4">
        <w:trPr>
          <w:trHeight w:val="760"/>
        </w:trPr>
        <w:tc>
          <w:tcPr>
            <w:tcW w:w="789"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8</w:t>
            </w:r>
          </w:p>
        </w:tc>
        <w:tc>
          <w:tcPr>
            <w:tcW w:w="612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马铃薯耐高温种质资源的筛选及应用</w:t>
            </w:r>
          </w:p>
        </w:tc>
        <w:tc>
          <w:tcPr>
            <w:tcW w:w="1613" w:type="dxa"/>
            <w:vAlign w:val="bottom"/>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242102110258</w:t>
            </w:r>
          </w:p>
        </w:tc>
      </w:tr>
    </w:tbl>
    <w:p w:rsidR="002641F4" w:rsidRDefault="002641F4">
      <w:pPr>
        <w:spacing w:line="220" w:lineRule="atLeast"/>
        <w:ind w:firstLineChars="1050" w:firstLine="3373"/>
        <w:rPr>
          <w:rFonts w:asciiTheme="minorEastAsia" w:eastAsiaTheme="minorEastAsia" w:hAnsiTheme="minorEastAsia" w:hint="eastAsia"/>
          <w:b/>
          <w:sz w:val="32"/>
        </w:rPr>
      </w:pPr>
    </w:p>
    <w:p w:rsidR="00C5338F" w:rsidRDefault="00572ADA" w:rsidP="002641F4">
      <w:pPr>
        <w:spacing w:line="220" w:lineRule="atLeast"/>
        <w:ind w:firstLineChars="850" w:firstLine="2731"/>
        <w:rPr>
          <w:rFonts w:asciiTheme="minorEastAsia" w:eastAsiaTheme="minorEastAsia" w:hAnsiTheme="minorEastAsia"/>
          <w:b/>
          <w:sz w:val="32"/>
        </w:rPr>
      </w:pPr>
      <w:r>
        <w:rPr>
          <w:rFonts w:asciiTheme="minorEastAsia" w:eastAsiaTheme="minorEastAsia" w:hAnsiTheme="minorEastAsia"/>
          <w:b/>
          <w:sz w:val="32"/>
        </w:rPr>
        <w:t>河南省软科学</w:t>
      </w:r>
      <w:r>
        <w:rPr>
          <w:rFonts w:asciiTheme="minorEastAsia" w:eastAsiaTheme="minorEastAsia" w:hAnsiTheme="minorEastAsia" w:hint="eastAsia"/>
          <w:b/>
          <w:sz w:val="32"/>
        </w:rPr>
        <w:t>研究</w:t>
      </w:r>
    </w:p>
    <w:tbl>
      <w:tblPr>
        <w:tblStyle w:val="a3"/>
        <w:tblW w:w="0" w:type="auto"/>
        <w:tblLook w:val="04A0"/>
      </w:tblPr>
      <w:tblGrid>
        <w:gridCol w:w="789"/>
        <w:gridCol w:w="6123"/>
        <w:gridCol w:w="1610"/>
      </w:tblGrid>
      <w:tr w:rsidR="00C5338F" w:rsidTr="00AE6932">
        <w:trPr>
          <w:trHeight w:val="591"/>
        </w:trPr>
        <w:tc>
          <w:tcPr>
            <w:tcW w:w="789" w:type="dxa"/>
            <w:vAlign w:val="center"/>
          </w:tcPr>
          <w:p w:rsidR="00C5338F" w:rsidRPr="00AE6932" w:rsidRDefault="00572ADA" w:rsidP="002641F4">
            <w:pPr>
              <w:spacing w:line="220" w:lineRule="atLeast"/>
              <w:jc w:val="center"/>
              <w:rPr>
                <w:rFonts w:asciiTheme="minorEastAsia" w:eastAsiaTheme="minorEastAsia" w:hAnsiTheme="minorEastAsia"/>
                <w:b/>
              </w:rPr>
            </w:pPr>
            <w:r w:rsidRPr="00AE6932">
              <w:rPr>
                <w:rFonts w:asciiTheme="minorEastAsia" w:eastAsiaTheme="minorEastAsia" w:hAnsiTheme="minorEastAsia" w:hint="eastAsia"/>
                <w:b/>
              </w:rPr>
              <w:t>序号</w:t>
            </w:r>
          </w:p>
        </w:tc>
        <w:tc>
          <w:tcPr>
            <w:tcW w:w="6123" w:type="dxa"/>
            <w:vAlign w:val="center"/>
          </w:tcPr>
          <w:p w:rsidR="00C5338F" w:rsidRPr="00AE6932" w:rsidRDefault="00572ADA" w:rsidP="002641F4">
            <w:pPr>
              <w:spacing w:line="220" w:lineRule="atLeast"/>
              <w:jc w:val="center"/>
              <w:rPr>
                <w:rFonts w:asciiTheme="minorEastAsia" w:eastAsiaTheme="minorEastAsia" w:hAnsiTheme="minorEastAsia"/>
                <w:b/>
              </w:rPr>
            </w:pPr>
            <w:r w:rsidRPr="00AE6932">
              <w:rPr>
                <w:rFonts w:asciiTheme="minorEastAsia" w:eastAsiaTheme="minorEastAsia" w:hAnsiTheme="minorEastAsia" w:hint="eastAsia"/>
                <w:b/>
              </w:rPr>
              <w:t>项目名称</w:t>
            </w:r>
          </w:p>
        </w:tc>
        <w:tc>
          <w:tcPr>
            <w:tcW w:w="1610" w:type="dxa"/>
            <w:vAlign w:val="center"/>
          </w:tcPr>
          <w:p w:rsidR="00C5338F" w:rsidRPr="00AE6932" w:rsidRDefault="00572ADA" w:rsidP="002641F4">
            <w:pPr>
              <w:spacing w:line="220" w:lineRule="atLeast"/>
              <w:jc w:val="center"/>
              <w:rPr>
                <w:rFonts w:asciiTheme="minorEastAsia" w:eastAsiaTheme="minorEastAsia" w:hAnsiTheme="minorEastAsia"/>
                <w:b/>
              </w:rPr>
            </w:pPr>
            <w:r w:rsidRPr="00AE6932">
              <w:rPr>
                <w:rFonts w:asciiTheme="minorEastAsia" w:eastAsiaTheme="minorEastAsia" w:hAnsiTheme="minorEastAsia" w:hint="eastAsia"/>
                <w:b/>
              </w:rPr>
              <w:t>项目编号</w:t>
            </w:r>
          </w:p>
        </w:tc>
      </w:tr>
      <w:tr w:rsidR="00C5338F" w:rsidTr="00AE6932">
        <w:trPr>
          <w:trHeight w:val="557"/>
        </w:trPr>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1</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rPr>
              <w:t>河南省</w:t>
            </w:r>
            <w:r>
              <w:rPr>
                <w:rFonts w:asciiTheme="minorEastAsia" w:eastAsiaTheme="minorEastAsia" w:hAnsiTheme="minorEastAsia"/>
              </w:rPr>
              <w:t>“</w:t>
            </w:r>
            <w:r>
              <w:rPr>
                <w:rFonts w:asciiTheme="minorEastAsia" w:eastAsiaTheme="minorEastAsia" w:hAnsiTheme="minorEastAsia"/>
              </w:rPr>
              <w:t>村社场</w:t>
            </w:r>
            <w:r>
              <w:rPr>
                <w:rFonts w:asciiTheme="minorEastAsia" w:eastAsiaTheme="minorEastAsia" w:hAnsiTheme="minorEastAsia"/>
              </w:rPr>
              <w:t>”</w:t>
            </w:r>
            <w:r>
              <w:rPr>
                <w:rFonts w:asciiTheme="minorEastAsia" w:eastAsiaTheme="minorEastAsia" w:hAnsiTheme="minorEastAsia"/>
              </w:rPr>
              <w:t>协同发展机制和农民合作社社会绩效评价研究</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242400411111</w:t>
            </w:r>
          </w:p>
        </w:tc>
      </w:tr>
      <w:tr w:rsidR="00C5338F" w:rsidTr="00AE6932">
        <w:trPr>
          <w:trHeight w:val="638"/>
        </w:trPr>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地方历史文化资源融入高校思政教学的探索与实践</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242400411152</w:t>
            </w:r>
          </w:p>
        </w:tc>
      </w:tr>
      <w:tr w:rsidR="00C5338F" w:rsidTr="00AE6932">
        <w:trPr>
          <w:trHeight w:val="690"/>
        </w:trPr>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3</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郑州精品文化助推河南文化高地高质量发展研究</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242400410035</w:t>
            </w:r>
          </w:p>
        </w:tc>
      </w:tr>
      <w:tr w:rsidR="00C5338F" w:rsidTr="00AE6932">
        <w:trPr>
          <w:trHeight w:val="700"/>
        </w:trPr>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4</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rPr>
              <w:t>基于企业主导的产学研深度融合生态系统运行机制研究</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242400410054</w:t>
            </w:r>
          </w:p>
        </w:tc>
      </w:tr>
      <w:tr w:rsidR="00C5338F" w:rsidTr="00AE6932">
        <w:trPr>
          <w:trHeight w:val="569"/>
        </w:trPr>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5</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rPr>
              <w:t>河南戏曲</w:t>
            </w:r>
            <w:r>
              <w:rPr>
                <w:rFonts w:asciiTheme="minorEastAsia" w:eastAsiaTheme="minorEastAsia" w:hAnsiTheme="minorEastAsia"/>
              </w:rPr>
              <w:t>“</w:t>
            </w:r>
            <w:r>
              <w:rPr>
                <w:rFonts w:asciiTheme="minorEastAsia" w:eastAsiaTheme="minorEastAsia" w:hAnsiTheme="minorEastAsia"/>
              </w:rPr>
              <w:t>小剧种</w:t>
            </w:r>
            <w:r>
              <w:rPr>
                <w:rFonts w:asciiTheme="minorEastAsia" w:eastAsiaTheme="minorEastAsia" w:hAnsiTheme="minorEastAsia"/>
              </w:rPr>
              <w:t>”</w:t>
            </w:r>
            <w:r>
              <w:rPr>
                <w:rFonts w:asciiTheme="minorEastAsia" w:eastAsiaTheme="minorEastAsia" w:hAnsiTheme="minorEastAsia"/>
              </w:rPr>
              <w:t>的传承保护与创新发展研究</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242400410101</w:t>
            </w:r>
          </w:p>
        </w:tc>
      </w:tr>
      <w:tr w:rsidR="00C5338F" w:rsidTr="00AE6932">
        <w:trPr>
          <w:trHeight w:val="690"/>
        </w:trPr>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6</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高质量建设背景下高校青年科技人才培养与评价创新研究</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242400410238</w:t>
            </w:r>
          </w:p>
        </w:tc>
      </w:tr>
      <w:tr w:rsidR="00C5338F" w:rsidTr="00AE6932">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7</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生态强省建设背景下河南省居民消费结构转型升级的对策研究</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242400410332</w:t>
            </w:r>
          </w:p>
        </w:tc>
      </w:tr>
      <w:tr w:rsidR="00C5338F" w:rsidTr="00AE6932">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lastRenderedPageBreak/>
              <w:t>8</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习近平文化思想视阈下的河南唐诗文化资源系统整理与价值实现</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242400410342</w:t>
            </w:r>
          </w:p>
        </w:tc>
      </w:tr>
      <w:tr w:rsidR="00C5338F" w:rsidTr="00AE6932">
        <w:trPr>
          <w:trHeight w:val="767"/>
        </w:trPr>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9</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法治政府视角下河南省综合行政执法中的问题与对策研究</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242400410406</w:t>
            </w:r>
          </w:p>
        </w:tc>
      </w:tr>
      <w:tr w:rsidR="00C5338F" w:rsidTr="00AE6932">
        <w:trPr>
          <w:trHeight w:val="705"/>
        </w:trPr>
        <w:tc>
          <w:tcPr>
            <w:tcW w:w="789"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6123"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河南省老年人生命意义感的变迁与社会支持策略研究</w:t>
            </w:r>
          </w:p>
        </w:tc>
        <w:tc>
          <w:tcPr>
            <w:tcW w:w="1610" w:type="dxa"/>
            <w:vAlign w:val="center"/>
          </w:tcPr>
          <w:p w:rsidR="00C5338F" w:rsidRDefault="00572ADA" w:rsidP="002641F4">
            <w:pPr>
              <w:spacing w:line="220" w:lineRule="atLeast"/>
              <w:jc w:val="center"/>
              <w:rPr>
                <w:rFonts w:asciiTheme="minorEastAsia" w:eastAsiaTheme="minorEastAsia" w:hAnsiTheme="minorEastAsia"/>
              </w:rPr>
            </w:pPr>
            <w:r>
              <w:rPr>
                <w:rFonts w:asciiTheme="minorEastAsia" w:eastAsiaTheme="minorEastAsia" w:hAnsiTheme="minorEastAsia" w:hint="eastAsia"/>
              </w:rPr>
              <w:t>242400410552</w:t>
            </w:r>
          </w:p>
        </w:tc>
      </w:tr>
    </w:tbl>
    <w:p w:rsidR="00C5338F" w:rsidRDefault="00C5338F">
      <w:pPr>
        <w:spacing w:line="220" w:lineRule="atLeast"/>
        <w:ind w:firstLineChars="50" w:firstLine="110"/>
        <w:rPr>
          <w:rFonts w:asciiTheme="minorEastAsia" w:eastAsiaTheme="minorEastAsia" w:hAnsiTheme="minorEastAsia"/>
        </w:rPr>
      </w:pPr>
    </w:p>
    <w:p w:rsidR="00C5338F" w:rsidRDefault="00572ADA">
      <w:pPr>
        <w:ind w:firstLineChars="900" w:firstLine="2891"/>
        <w:rPr>
          <w:rFonts w:asciiTheme="minorEastAsia" w:eastAsiaTheme="minorEastAsia" w:hAnsiTheme="minorEastAsia"/>
          <w:b/>
          <w:sz w:val="32"/>
        </w:rPr>
      </w:pPr>
      <w:r>
        <w:rPr>
          <w:rFonts w:asciiTheme="minorEastAsia" w:eastAsiaTheme="minorEastAsia" w:hAnsiTheme="minorEastAsia"/>
          <w:b/>
          <w:sz w:val="32"/>
        </w:rPr>
        <w:t>河南省</w:t>
      </w:r>
      <w:r>
        <w:rPr>
          <w:rFonts w:asciiTheme="minorEastAsia" w:eastAsiaTheme="minorEastAsia" w:hAnsiTheme="minorEastAsia" w:hint="eastAsia"/>
          <w:b/>
          <w:sz w:val="32"/>
        </w:rPr>
        <w:t>自然科学基金</w:t>
      </w:r>
    </w:p>
    <w:tbl>
      <w:tblPr>
        <w:tblStyle w:val="a3"/>
        <w:tblW w:w="0" w:type="auto"/>
        <w:tblLook w:val="04A0"/>
      </w:tblPr>
      <w:tblGrid>
        <w:gridCol w:w="804"/>
        <w:gridCol w:w="6108"/>
        <w:gridCol w:w="1610"/>
      </w:tblGrid>
      <w:tr w:rsidR="00C5338F" w:rsidTr="00AE6932">
        <w:trPr>
          <w:trHeight w:val="704"/>
        </w:trPr>
        <w:tc>
          <w:tcPr>
            <w:tcW w:w="804" w:type="dxa"/>
            <w:vAlign w:val="center"/>
          </w:tcPr>
          <w:p w:rsidR="00C5338F" w:rsidRPr="00AE6932" w:rsidRDefault="00572ADA" w:rsidP="00AE6932">
            <w:pPr>
              <w:jc w:val="center"/>
              <w:rPr>
                <w:rFonts w:asciiTheme="minorEastAsia" w:eastAsiaTheme="minorEastAsia" w:hAnsiTheme="minorEastAsia"/>
                <w:b/>
                <w:sz w:val="32"/>
              </w:rPr>
            </w:pPr>
            <w:r w:rsidRPr="00AE6932">
              <w:rPr>
                <w:rFonts w:asciiTheme="minorEastAsia" w:eastAsiaTheme="minorEastAsia" w:hAnsiTheme="minorEastAsia" w:hint="eastAsia"/>
                <w:b/>
              </w:rPr>
              <w:t>序号</w:t>
            </w:r>
          </w:p>
        </w:tc>
        <w:tc>
          <w:tcPr>
            <w:tcW w:w="6108" w:type="dxa"/>
            <w:vAlign w:val="center"/>
          </w:tcPr>
          <w:p w:rsidR="00C5338F" w:rsidRPr="00AE6932" w:rsidRDefault="00572ADA" w:rsidP="00AE6932">
            <w:pPr>
              <w:spacing w:line="220" w:lineRule="atLeast"/>
              <w:jc w:val="center"/>
              <w:rPr>
                <w:rFonts w:asciiTheme="minorEastAsia" w:eastAsiaTheme="minorEastAsia" w:hAnsiTheme="minorEastAsia"/>
                <w:b/>
                <w:sz w:val="32"/>
              </w:rPr>
            </w:pPr>
            <w:r w:rsidRPr="00AE6932">
              <w:rPr>
                <w:rFonts w:asciiTheme="minorEastAsia" w:eastAsiaTheme="minorEastAsia" w:hAnsiTheme="minorEastAsia" w:hint="eastAsia"/>
                <w:b/>
              </w:rPr>
              <w:t>项目名称</w:t>
            </w:r>
          </w:p>
        </w:tc>
        <w:tc>
          <w:tcPr>
            <w:tcW w:w="1610" w:type="dxa"/>
            <w:vAlign w:val="center"/>
          </w:tcPr>
          <w:p w:rsidR="00C5338F" w:rsidRPr="00AE6932" w:rsidRDefault="00572ADA" w:rsidP="00AE6932">
            <w:pPr>
              <w:spacing w:line="220" w:lineRule="atLeast"/>
              <w:jc w:val="center"/>
              <w:rPr>
                <w:rFonts w:asciiTheme="minorEastAsia" w:eastAsiaTheme="minorEastAsia" w:hAnsiTheme="minorEastAsia"/>
                <w:b/>
              </w:rPr>
            </w:pPr>
            <w:r w:rsidRPr="00AE6932">
              <w:rPr>
                <w:rFonts w:asciiTheme="minorEastAsia" w:eastAsiaTheme="minorEastAsia" w:hAnsiTheme="minorEastAsia" w:hint="eastAsia"/>
                <w:b/>
              </w:rPr>
              <w:t>项目编号</w:t>
            </w:r>
          </w:p>
        </w:tc>
      </w:tr>
      <w:tr w:rsidR="00C5338F" w:rsidTr="00AE6932">
        <w:tc>
          <w:tcPr>
            <w:tcW w:w="804" w:type="dxa"/>
            <w:vAlign w:val="center"/>
          </w:tcPr>
          <w:p w:rsidR="00C5338F" w:rsidRDefault="00572ADA" w:rsidP="00AE6932">
            <w:pPr>
              <w:jc w:val="center"/>
              <w:rPr>
                <w:rFonts w:asciiTheme="minorEastAsia" w:eastAsiaTheme="minorEastAsia" w:hAnsiTheme="minorEastAsia"/>
              </w:rPr>
            </w:pPr>
            <w:r>
              <w:rPr>
                <w:rFonts w:asciiTheme="minorEastAsia" w:eastAsiaTheme="minorEastAsia" w:hAnsiTheme="minorEastAsia" w:hint="eastAsia"/>
              </w:rPr>
              <w:t>1</w:t>
            </w:r>
          </w:p>
        </w:tc>
        <w:tc>
          <w:tcPr>
            <w:tcW w:w="6108" w:type="dxa"/>
            <w:vAlign w:val="center"/>
          </w:tcPr>
          <w:p w:rsidR="00C5338F" w:rsidRDefault="00572ADA" w:rsidP="00AE6932">
            <w:pPr>
              <w:jc w:val="center"/>
              <w:rPr>
                <w:rFonts w:asciiTheme="minorEastAsia" w:eastAsiaTheme="minorEastAsia" w:hAnsiTheme="minorEastAsia"/>
              </w:rPr>
            </w:pPr>
            <w:r>
              <w:rPr>
                <w:rFonts w:asciiTheme="minorEastAsia" w:eastAsiaTheme="minorEastAsia" w:hAnsiTheme="minorEastAsia" w:hint="eastAsia"/>
              </w:rPr>
              <w:t>基于可见光诱导的单氟甲基碘化季鏻盐参与的单氟甲基化反应研究</w:t>
            </w:r>
          </w:p>
        </w:tc>
        <w:tc>
          <w:tcPr>
            <w:tcW w:w="1610" w:type="dxa"/>
            <w:vAlign w:val="center"/>
          </w:tcPr>
          <w:p w:rsidR="00C5338F" w:rsidRDefault="00572ADA" w:rsidP="00AE6932">
            <w:pPr>
              <w:jc w:val="center"/>
              <w:rPr>
                <w:rFonts w:asciiTheme="minorEastAsia" w:eastAsiaTheme="minorEastAsia" w:hAnsiTheme="minorEastAsia"/>
              </w:rPr>
            </w:pPr>
            <w:r>
              <w:rPr>
                <w:rFonts w:asciiTheme="minorEastAsia" w:eastAsiaTheme="minorEastAsia" w:hAnsiTheme="minorEastAsia" w:hint="eastAsia"/>
              </w:rPr>
              <w:t>242300420576</w:t>
            </w:r>
          </w:p>
        </w:tc>
      </w:tr>
      <w:tr w:rsidR="00C5338F" w:rsidTr="00AE6932">
        <w:trPr>
          <w:trHeight w:val="641"/>
        </w:trPr>
        <w:tc>
          <w:tcPr>
            <w:tcW w:w="804" w:type="dxa"/>
            <w:vAlign w:val="center"/>
          </w:tcPr>
          <w:p w:rsidR="00C5338F" w:rsidRDefault="00572ADA" w:rsidP="00AE6932">
            <w:pPr>
              <w:jc w:val="center"/>
              <w:rPr>
                <w:rFonts w:asciiTheme="minorEastAsia" w:eastAsiaTheme="minorEastAsia" w:hAnsiTheme="minorEastAsia"/>
              </w:rPr>
            </w:pPr>
            <w:r>
              <w:rPr>
                <w:rFonts w:asciiTheme="minorEastAsia" w:eastAsiaTheme="minorEastAsia" w:hAnsiTheme="minorEastAsia" w:hint="eastAsia"/>
              </w:rPr>
              <w:t>2</w:t>
            </w:r>
          </w:p>
        </w:tc>
        <w:tc>
          <w:tcPr>
            <w:tcW w:w="6108" w:type="dxa"/>
            <w:vAlign w:val="center"/>
          </w:tcPr>
          <w:p w:rsidR="00C5338F" w:rsidRDefault="00572ADA" w:rsidP="00AE6932">
            <w:pPr>
              <w:jc w:val="center"/>
              <w:rPr>
                <w:rFonts w:asciiTheme="minorEastAsia" w:eastAsiaTheme="minorEastAsia" w:hAnsiTheme="minorEastAsia"/>
              </w:rPr>
            </w:pPr>
            <w:r>
              <w:rPr>
                <w:rFonts w:asciiTheme="minorEastAsia" w:eastAsiaTheme="minorEastAsia" w:hAnsiTheme="minorEastAsia" w:hint="eastAsia"/>
              </w:rPr>
              <w:t>用正电子湮没研究辐照效应对</w:t>
            </w:r>
            <w:r>
              <w:rPr>
                <w:rFonts w:asciiTheme="minorEastAsia" w:eastAsiaTheme="minorEastAsia" w:hAnsiTheme="minorEastAsia" w:hint="eastAsia"/>
              </w:rPr>
              <w:t xml:space="preserve"> ZnO </w:t>
            </w:r>
            <w:r>
              <w:rPr>
                <w:rFonts w:asciiTheme="minorEastAsia" w:eastAsiaTheme="minorEastAsia" w:hAnsiTheme="minorEastAsia" w:hint="eastAsia"/>
              </w:rPr>
              <w:t>热电性能的影响</w:t>
            </w:r>
          </w:p>
        </w:tc>
        <w:tc>
          <w:tcPr>
            <w:tcW w:w="1610" w:type="dxa"/>
            <w:vAlign w:val="center"/>
          </w:tcPr>
          <w:p w:rsidR="00C5338F" w:rsidRDefault="00572ADA" w:rsidP="00AE6932">
            <w:pPr>
              <w:jc w:val="center"/>
              <w:rPr>
                <w:rFonts w:asciiTheme="minorEastAsia" w:eastAsiaTheme="minorEastAsia" w:hAnsiTheme="minorEastAsia"/>
              </w:rPr>
            </w:pPr>
            <w:r>
              <w:rPr>
                <w:rFonts w:asciiTheme="minorEastAsia" w:eastAsiaTheme="minorEastAsia" w:hAnsiTheme="minorEastAsia" w:hint="eastAsia"/>
              </w:rPr>
              <w:t>242300420666</w:t>
            </w:r>
          </w:p>
        </w:tc>
      </w:tr>
      <w:tr w:rsidR="00C5338F" w:rsidTr="00AE6932">
        <w:trPr>
          <w:trHeight w:val="693"/>
        </w:trPr>
        <w:tc>
          <w:tcPr>
            <w:tcW w:w="804" w:type="dxa"/>
            <w:vAlign w:val="center"/>
          </w:tcPr>
          <w:p w:rsidR="00C5338F" w:rsidRDefault="00572ADA" w:rsidP="00AE6932">
            <w:pPr>
              <w:jc w:val="center"/>
              <w:rPr>
                <w:rFonts w:asciiTheme="minorEastAsia" w:eastAsiaTheme="minorEastAsia" w:hAnsiTheme="minorEastAsia"/>
              </w:rPr>
            </w:pPr>
            <w:r>
              <w:rPr>
                <w:rFonts w:asciiTheme="minorEastAsia" w:eastAsiaTheme="minorEastAsia" w:hAnsiTheme="minorEastAsia" w:hint="eastAsia"/>
              </w:rPr>
              <w:t>3</w:t>
            </w:r>
          </w:p>
        </w:tc>
        <w:tc>
          <w:tcPr>
            <w:tcW w:w="6108" w:type="dxa"/>
            <w:vAlign w:val="center"/>
          </w:tcPr>
          <w:p w:rsidR="00C5338F" w:rsidRDefault="00572ADA" w:rsidP="00AE6932">
            <w:pPr>
              <w:jc w:val="center"/>
              <w:rPr>
                <w:rFonts w:asciiTheme="minorEastAsia" w:eastAsiaTheme="minorEastAsia" w:hAnsiTheme="minorEastAsia"/>
              </w:rPr>
            </w:pPr>
            <w:r>
              <w:rPr>
                <w:rFonts w:asciiTheme="minorEastAsia" w:eastAsiaTheme="minorEastAsia" w:hAnsiTheme="minorEastAsia" w:hint="eastAsia"/>
              </w:rPr>
              <w:t>基于双倏逝波结构的太赫兹等离激元波导集成型器件的研究</w:t>
            </w:r>
          </w:p>
        </w:tc>
        <w:tc>
          <w:tcPr>
            <w:tcW w:w="1610" w:type="dxa"/>
            <w:vAlign w:val="center"/>
          </w:tcPr>
          <w:p w:rsidR="00C5338F" w:rsidRDefault="00572ADA" w:rsidP="00AE6932">
            <w:pPr>
              <w:jc w:val="center"/>
              <w:rPr>
                <w:rFonts w:asciiTheme="minorEastAsia" w:eastAsiaTheme="minorEastAsia" w:hAnsiTheme="minorEastAsia"/>
              </w:rPr>
            </w:pPr>
            <w:r>
              <w:rPr>
                <w:rFonts w:asciiTheme="minorEastAsia" w:eastAsiaTheme="minorEastAsia" w:hAnsiTheme="minorEastAsia" w:hint="eastAsia"/>
              </w:rPr>
              <w:t>242300420667</w:t>
            </w:r>
          </w:p>
        </w:tc>
      </w:tr>
    </w:tbl>
    <w:p w:rsidR="00C5338F" w:rsidRDefault="00C5338F">
      <w:pPr>
        <w:jc w:val="both"/>
        <w:rPr>
          <w:rFonts w:asciiTheme="minorEastAsia" w:eastAsiaTheme="minorEastAsia" w:hAnsiTheme="minorEastAsia"/>
          <w:b/>
          <w:sz w:val="32"/>
        </w:rPr>
      </w:pPr>
    </w:p>
    <w:sectPr w:rsidR="00C5338F" w:rsidSect="00C5338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ADA" w:rsidRDefault="00572ADA" w:rsidP="00C5338F">
      <w:pPr>
        <w:spacing w:after="0"/>
      </w:pPr>
      <w:r>
        <w:separator/>
      </w:r>
    </w:p>
  </w:endnote>
  <w:endnote w:type="continuationSeparator" w:id="0">
    <w:p w:rsidR="00572ADA" w:rsidRDefault="00572ADA" w:rsidP="00C533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ADA" w:rsidRDefault="00572ADA">
      <w:pPr>
        <w:spacing w:after="0"/>
      </w:pPr>
      <w:r>
        <w:separator/>
      </w:r>
    </w:p>
  </w:footnote>
  <w:footnote w:type="continuationSeparator" w:id="0">
    <w:p w:rsidR="00572ADA" w:rsidRDefault="00572AD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Y5ZTUwNzYwOGRkZWVmZTliMDk0OTdkOGZiMWNiYzAifQ=="/>
  </w:docVars>
  <w:rsids>
    <w:rsidRoot w:val="00756EE5"/>
    <w:rsid w:val="002641F4"/>
    <w:rsid w:val="003D6FC7"/>
    <w:rsid w:val="00572ADA"/>
    <w:rsid w:val="00684793"/>
    <w:rsid w:val="00695C72"/>
    <w:rsid w:val="007222B2"/>
    <w:rsid w:val="00756EE5"/>
    <w:rsid w:val="00801E17"/>
    <w:rsid w:val="008707FA"/>
    <w:rsid w:val="009544F6"/>
    <w:rsid w:val="00AE6932"/>
    <w:rsid w:val="00C40129"/>
    <w:rsid w:val="00C5338F"/>
    <w:rsid w:val="2F176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8F"/>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3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6</cp:revision>
  <dcterms:created xsi:type="dcterms:W3CDTF">2024-01-23T08:36:00Z</dcterms:created>
  <dcterms:modified xsi:type="dcterms:W3CDTF">2024-03-25T07:26:00Z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3C9EF3D670AD4E1D8E6843A29495AB9C_12</vt:lpwstr>
  </property>
</Properties>
</file>