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sz w:val="110"/>
          <w:szCs w:val="110"/>
        </w:rPr>
      </w:pPr>
      <w:r>
        <w:rPr>
          <w:rFonts w:hint="eastAsia" w:ascii="方正小标宋简体" w:eastAsia="方正小标宋简体"/>
          <w:color w:val="FF0000"/>
          <w:spacing w:val="8"/>
          <w:w w:val="60"/>
          <w:sz w:val="110"/>
          <w:szCs w:val="110"/>
          <w:fitText w:val="8593" w:id="0"/>
        </w:rPr>
        <w:t>郑州师范学院学术委员会文</w:t>
      </w:r>
      <w:r>
        <w:rPr>
          <w:rFonts w:hint="eastAsia" w:ascii="方正小标宋简体" w:eastAsia="方正小标宋简体"/>
          <w:color w:val="FF0000"/>
          <w:spacing w:val="7"/>
          <w:w w:val="60"/>
          <w:sz w:val="110"/>
          <w:szCs w:val="110"/>
          <w:fitText w:val="8593" w:id="0"/>
        </w:rPr>
        <w:t>件</w:t>
      </w:r>
    </w:p>
    <w:p>
      <w:pPr>
        <w:spacing w:line="500" w:lineRule="exact"/>
        <w:jc w:val="center"/>
        <w:rPr>
          <w:rFonts w:ascii="方正小标宋简体" w:eastAsia="方正小标宋简体"/>
          <w:color w:val="FF0000"/>
          <w:sz w:val="120"/>
          <w:szCs w:val="120"/>
        </w:rPr>
      </w:pPr>
    </w:p>
    <w:p>
      <w:pPr>
        <w:widowControl w:val="0"/>
        <w:spacing w:after="0" w:line="360" w:lineRule="auto"/>
        <w:jc w:val="center"/>
        <w:rPr>
          <w:rStyle w:val="8"/>
          <w:color w:val="000000"/>
          <w:kern w:val="2"/>
        </w:rPr>
      </w:pPr>
      <w:r>
        <w:rPr>
          <w:rStyle w:val="8"/>
          <w:rFonts w:hint="eastAsia"/>
          <w:color w:val="000000"/>
          <w:kern w:val="2"/>
        </w:rPr>
        <w:t>郑师学委〔</w:t>
      </w:r>
      <w:r>
        <w:rPr>
          <w:rStyle w:val="8"/>
          <w:color w:val="000000"/>
          <w:kern w:val="2"/>
        </w:rPr>
        <w:t>201</w:t>
      </w:r>
      <w:r>
        <w:rPr>
          <w:rStyle w:val="8"/>
          <w:rFonts w:hint="eastAsia"/>
          <w:color w:val="000000"/>
          <w:kern w:val="2"/>
        </w:rPr>
        <w:t>8〕3号</w:t>
      </w:r>
    </w:p>
    <w:p>
      <w:pPr>
        <w:jc w:val="center"/>
        <w:rPr>
          <w:rStyle w:val="7"/>
          <w:rFonts w:asciiTheme="minorHAnsi" w:hAnsiTheme="minorHAnsi" w:eastAsiaTheme="minorEastAsia" w:cstheme="minorBidi"/>
          <w:bCs/>
          <w:color w:val="auto"/>
          <w:sz w:val="32"/>
          <w:szCs w:val="28"/>
        </w:rPr>
      </w:pPr>
      <w:r>
        <w:pict>
          <v:line id="直接连接符 1" o:spid="_x0000_s1026" o:spt="20" style="position:absolute;left:0pt;margin-left:0pt;margin-top:0pt;height:0pt;width:450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autoSpaceDE w:val="0"/>
        <w:autoSpaceDN w:val="0"/>
        <w:spacing w:line="8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郑州师范学院</w:t>
      </w:r>
    </w:p>
    <w:p>
      <w:pPr>
        <w:autoSpaceDE w:val="0"/>
        <w:autoSpaceDN w:val="0"/>
        <w:spacing w:line="8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关于印发《郑州师范学院学术委员会</w:t>
      </w:r>
      <w:r>
        <w:rPr>
          <w:rFonts w:hint="eastAsia"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</w:rPr>
        <w:t>学术伦理与道德建设专门委员会工作条例</w:t>
      </w:r>
      <w:r>
        <w:rPr>
          <w:rFonts w:hint="eastAsia" w:ascii="方正小标宋简体" w:eastAsia="方正小标宋简体"/>
          <w:sz w:val="44"/>
          <w:szCs w:val="44"/>
        </w:rPr>
        <w:t>》的通知</w:t>
      </w:r>
    </w:p>
    <w:p>
      <w:pPr>
        <w:spacing w:line="60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校内各单位：</w:t>
      </w:r>
    </w:p>
    <w:p>
      <w:pPr>
        <w:spacing w:line="600" w:lineRule="exact"/>
        <w:rPr>
          <w:rFonts w:ascii="仿宋_GB2312" w:eastAsia="仿宋_GB2312"/>
          <w:sz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《郑州师范学院学术委员会学术伦理与道德建设专门委员会工作条例》已经学校研究通过，现予印发，请认真贯彻执行。</w:t>
      </w:r>
    </w:p>
    <w:p>
      <w:pPr>
        <w:kinsoku w:val="0"/>
        <w:overflowPunct w:val="0"/>
        <w:autoSpaceDE w:val="0"/>
        <w:autoSpaceDN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  <w:shd w:val="clear" w:color="auto" w:fill="FFFFFF"/>
        </w:rPr>
      </w:pPr>
    </w:p>
    <w:p>
      <w:pPr>
        <w:kinsoku w:val="0"/>
        <w:overflowPunct w:val="0"/>
        <w:autoSpaceDE w:val="0"/>
        <w:autoSpaceDN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  <w:shd w:val="clear" w:color="auto" w:fill="FFFFFF"/>
        </w:rPr>
      </w:pPr>
    </w:p>
    <w:p>
      <w:pPr>
        <w:kinsoku w:val="0"/>
        <w:overflowPunct w:val="0"/>
        <w:autoSpaceDE w:val="0"/>
        <w:autoSpaceDN w:val="0"/>
        <w:spacing w:line="560" w:lineRule="exact"/>
        <w:ind w:firstLine="4480" w:firstLineChars="1400"/>
        <w:rPr>
          <w:rFonts w:cs="宋体"/>
          <w:color w:val="000000"/>
          <w:sz w:val="32"/>
          <w:szCs w:val="32"/>
          <w:shd w:val="clear" w:color="auto" w:fill="FFFFFF"/>
          <w:lang w:bidi="ar"/>
        </w:rPr>
      </w:pPr>
    </w:p>
    <w:p>
      <w:pPr>
        <w:kinsoku w:val="0"/>
        <w:overflowPunct w:val="0"/>
        <w:autoSpaceDE w:val="0"/>
        <w:autoSpaceDN w:val="0"/>
        <w:spacing w:line="56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郑州师范学院学术委员会</w:t>
      </w:r>
    </w:p>
    <w:p>
      <w:pPr>
        <w:spacing w:line="600" w:lineRule="exact"/>
        <w:ind w:firstLine="640" w:firstLineChars="200"/>
        <w:rPr>
          <w:rStyle w:val="7"/>
          <w:rFonts w:ascii="仿宋_GB2312" w:hAnsi="仿宋" w:eastAsia="仿宋_GB2312" w:cstheme="minorBidi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2018</w:t>
      </w:r>
      <w:r>
        <w:rPr>
          <w:rFonts w:hint="eastAsia" w:ascii="仿宋_GB2312" w:hAnsi="仿宋" w:eastAsia="仿宋_GB2312"/>
          <w:sz w:val="32"/>
          <w:szCs w:val="32"/>
        </w:rPr>
        <w:t>年6月28日</w:t>
      </w:r>
    </w:p>
    <w:p>
      <w:pPr>
        <w:spacing w:after="0" w:line="360" w:lineRule="auto"/>
        <w:jc w:val="center"/>
        <w:rPr>
          <w:rStyle w:val="7"/>
        </w:rPr>
      </w:pPr>
      <w:r>
        <w:rPr>
          <w:rStyle w:val="7"/>
          <w:rFonts w:hint="eastAsia" w:ascii="方正小标宋_GBK" w:eastAsia="方正小标宋_GBK"/>
        </w:rPr>
        <w:t>郑州师范学院</w:t>
      </w:r>
      <w:r>
        <w:rPr>
          <w:rStyle w:val="7"/>
          <w:rFonts w:ascii="方正小标宋_GBK" w:eastAsia="方正小标宋_GBK"/>
        </w:rPr>
        <w:t>学术委员会</w:t>
      </w:r>
    </w:p>
    <w:p>
      <w:pPr>
        <w:spacing w:after="0" w:line="360" w:lineRule="auto"/>
        <w:jc w:val="center"/>
        <w:rPr>
          <w:rStyle w:val="10"/>
        </w:rPr>
      </w:pPr>
      <w:r>
        <w:rPr>
          <w:rStyle w:val="7"/>
          <w:rFonts w:ascii="方正小标宋_GBK" w:eastAsia="方正小标宋_GBK"/>
        </w:rPr>
        <w:t>学术</w:t>
      </w:r>
      <w:r>
        <w:rPr>
          <w:rStyle w:val="7"/>
          <w:rFonts w:hint="eastAsia" w:ascii="方正小标宋_GBK" w:eastAsia="方正小标宋_GBK"/>
        </w:rPr>
        <w:t>伦理与</w:t>
      </w:r>
      <w:r>
        <w:rPr>
          <w:rStyle w:val="7"/>
          <w:rFonts w:ascii="方正小标宋_GBK" w:eastAsia="方正小标宋_GBK"/>
        </w:rPr>
        <w:t>道德建设专门委员会工作条例</w:t>
      </w:r>
      <w:r>
        <w:rPr>
          <w:rStyle w:val="7"/>
        </w:rPr>
        <w:br w:type="textWrapping"/>
      </w:r>
      <w:r>
        <w:rPr>
          <w:rStyle w:val="10"/>
        </w:rPr>
        <w:t xml:space="preserve">第一章 总 </w:t>
      </w:r>
      <w:r>
        <w:rPr>
          <w:rStyle w:val="10"/>
          <w:rFonts w:hint="eastAsia"/>
        </w:rPr>
        <w:t xml:space="preserve"> </w:t>
      </w:r>
      <w:r>
        <w:rPr>
          <w:rStyle w:val="10"/>
        </w:rPr>
        <w:t>则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>第一条</w:t>
      </w:r>
      <w:r>
        <w:rPr>
          <w:rStyle w:val="8"/>
          <w:color w:val="000000"/>
        </w:rPr>
        <w:t xml:space="preserve"> 为规范学术行为，维护学术声誉，保障学术自由，鼓励学术创新，促进我校学术研究健康繁荣发展，根据《</w:t>
      </w:r>
      <w:r>
        <w:rPr>
          <w:rStyle w:val="8"/>
          <w:rFonts w:hint="eastAsia"/>
          <w:color w:val="000000"/>
        </w:rPr>
        <w:t>郑州师范学院</w:t>
      </w:r>
      <w:r>
        <w:rPr>
          <w:rStyle w:val="8"/>
          <w:color w:val="000000"/>
        </w:rPr>
        <w:t>章程》和《</w:t>
      </w:r>
      <w:r>
        <w:rPr>
          <w:rStyle w:val="8"/>
          <w:rFonts w:hint="eastAsia"/>
          <w:color w:val="000000"/>
        </w:rPr>
        <w:t>郑州师范学院</w:t>
      </w:r>
      <w:r>
        <w:rPr>
          <w:rStyle w:val="8"/>
          <w:color w:val="000000"/>
        </w:rPr>
        <w:t>学术委员会章程》，特制定本工作条例。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>第二条</w:t>
      </w:r>
      <w:r>
        <w:rPr>
          <w:rStyle w:val="8"/>
          <w:color w:val="000000"/>
        </w:rPr>
        <w:t xml:space="preserve"> </w:t>
      </w:r>
      <w:r>
        <w:rPr>
          <w:rStyle w:val="8"/>
          <w:rFonts w:hint="eastAsia"/>
          <w:color w:val="000000"/>
        </w:rPr>
        <w:t>郑州师范学院</w:t>
      </w:r>
      <w:r>
        <w:rPr>
          <w:rStyle w:val="8"/>
          <w:color w:val="000000"/>
        </w:rPr>
        <w:t>学术委员会学术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道德建设专门委员会（下称“学术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”）是由专家教授组成的有关学术</w:t>
      </w:r>
      <w:r>
        <w:rPr>
          <w:rStyle w:val="8"/>
          <w:rFonts w:hint="eastAsia"/>
          <w:color w:val="000000"/>
        </w:rPr>
        <w:t>伦理、学术</w:t>
      </w:r>
      <w:r>
        <w:rPr>
          <w:rStyle w:val="8"/>
          <w:color w:val="000000"/>
        </w:rPr>
        <w:t>道德与学术规范领域范围的咨询、调查和评议机构，在校学术委员会领导下开展工作。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>第三条</w:t>
      </w:r>
      <w:r>
        <w:rPr>
          <w:rStyle w:val="8"/>
          <w:color w:val="000000"/>
        </w:rPr>
        <w:t xml:space="preserve"> 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下设办公室，挂靠在校科研处，日常事务工作由科研处指定专人负责。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</w:p>
    <w:p>
      <w:pPr>
        <w:spacing w:after="0" w:line="360" w:lineRule="auto"/>
        <w:ind w:firstLine="707" w:firstLineChars="221"/>
        <w:jc w:val="center"/>
        <w:rPr>
          <w:rStyle w:val="10"/>
        </w:rPr>
      </w:pPr>
      <w:r>
        <w:rPr>
          <w:rStyle w:val="10"/>
        </w:rPr>
        <w:t>第二章 组织机构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>第四条</w:t>
      </w:r>
      <w:r>
        <w:rPr>
          <w:rStyle w:val="8"/>
          <w:color w:val="000000"/>
        </w:rPr>
        <w:t xml:space="preserve"> 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委员人数为 13～15 人，人数应为奇数。成员包括相关学科代表、部分校领导、相关职能处室负责人。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color w:val="000000"/>
        </w:rPr>
        <w:t>其中校学术委员会委员人数不低于学术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委员总数的1/3；人文社科和理工科两个学科的委员人数均不低于 2/5。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color w:val="000000"/>
        </w:rPr>
        <w:t>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委员采用民主协商机制，通过提名制产生候选人。 校长、分管校领导、校学术委员会主任委员和相关职能处室协商提名，报请校学术委员会审议通过，方可当选为学术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委员。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>第五条</w:t>
      </w:r>
      <w:r>
        <w:rPr>
          <w:rStyle w:val="8"/>
          <w:rFonts w:hint="eastAsia"/>
          <w:color w:val="000000"/>
        </w:rPr>
        <w:t xml:space="preserve"> </w:t>
      </w:r>
      <w:r>
        <w:rPr>
          <w:rStyle w:val="8"/>
          <w:color w:val="000000"/>
        </w:rPr>
        <w:t>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设主任委员 1 名，副主任委员 2 名。主任委员应为校学术委员会委员。主任委员、副主任委员由校学术委员会主任委员会议提名，学术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选举产生，并报校长办公会审批后确定。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 xml:space="preserve">第六条 </w:t>
      </w:r>
      <w:r>
        <w:rPr>
          <w:rStyle w:val="8"/>
          <w:color w:val="000000"/>
        </w:rPr>
        <w:t>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委员应当具备以下条件：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color w:val="000000"/>
        </w:rPr>
        <w:t>（一）遵守宪法法律，学风端正、治学严谨、公道正派；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color w:val="000000"/>
        </w:rPr>
        <w:t>（二）学术造诣高，在本学科或者专业领域具有良好的学术声誉和公认的学术成果；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color w:val="000000"/>
        </w:rPr>
        <w:t>（三）关心学校建设和发展，有参与学术议事的意愿和能力，能够正常履行职责；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color w:val="000000"/>
        </w:rPr>
        <w:t>（四）应具有教授或相当职称，具有正常履行职责的身体条件。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>第七条</w:t>
      </w:r>
      <w:r>
        <w:rPr>
          <w:rStyle w:val="8"/>
          <w:color w:val="000000"/>
        </w:rPr>
        <w:t xml:space="preserve"> 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委员每届任期 4 年，期满应重新调整，委员可连续聘任，但每届续聘一般不超过 2/3。原则上每位委员连任不超过两届。</w:t>
      </w:r>
    </w:p>
    <w:p>
      <w:pPr>
        <w:spacing w:after="0" w:line="360" w:lineRule="auto"/>
        <w:ind w:firstLine="707" w:firstLineChars="221"/>
        <w:rPr>
          <w:rStyle w:val="9"/>
          <w:rFonts w:hint="default"/>
        </w:rPr>
      </w:pPr>
      <w:r>
        <w:rPr>
          <w:rStyle w:val="8"/>
          <w:rFonts w:ascii="楷体" w:hAnsi="楷体" w:eastAsia="楷体"/>
          <w:color w:val="000000"/>
        </w:rPr>
        <w:t>第八条</w:t>
      </w:r>
      <w:r>
        <w:rPr>
          <w:rStyle w:val="8"/>
          <w:color w:val="000000"/>
        </w:rPr>
        <w:t xml:space="preserve"> 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委员因各种原因在任期内退出后，空缺名额须根据学科、单位、年龄等情况进行相应递补。递补人员由专门委员会主任提名，或由专门委员会 1/3（含）以上委员联名提名，并经校学术委员会同意和校长办公会审批后，方可确定为本专门委员会委员。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>第九条</w:t>
      </w:r>
      <w:r>
        <w:rPr>
          <w:rStyle w:val="8"/>
          <w:color w:val="000000"/>
        </w:rPr>
        <w:t xml:space="preserve"> 针对具体学术</w:t>
      </w:r>
      <w:r>
        <w:rPr>
          <w:rStyle w:val="8"/>
          <w:rFonts w:hint="eastAsia"/>
          <w:color w:val="000000"/>
        </w:rPr>
        <w:t>伦理、</w:t>
      </w:r>
      <w:r>
        <w:rPr>
          <w:rStyle w:val="8"/>
          <w:color w:val="000000"/>
        </w:rPr>
        <w:t>道德与规范事项，学术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可临时聘请校内外相关领域的专家担任特邀委员，参加会议并发表意见。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 xml:space="preserve">第十条 </w:t>
      </w:r>
      <w:r>
        <w:rPr>
          <w:rStyle w:val="8"/>
          <w:color w:val="000000"/>
        </w:rPr>
        <w:t>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委员有下列情形之一者，经学术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主任委员提出、全体会议审议通过，并报校学术委员会批准，不再担任委员：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color w:val="000000"/>
        </w:rPr>
        <w:t>（一）本人书面申请辞去委员职务的；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color w:val="000000"/>
        </w:rPr>
        <w:t>（二）因身体、年龄及职务变动等原因不能或不宜履行职责的；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color w:val="000000"/>
        </w:rPr>
        <w:t>（三）怠于履行职责或者违反委员义务的；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color w:val="000000"/>
        </w:rPr>
        <w:t>（四）有违法、违反教师职业道德或者学术不端行为的；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color w:val="000000"/>
        </w:rPr>
        <w:t>（五）因其他原因不能或不宜担任委员职务的。</w:t>
      </w:r>
    </w:p>
    <w:p>
      <w:pPr>
        <w:spacing w:after="0" w:line="360" w:lineRule="auto"/>
        <w:ind w:firstLine="707" w:firstLineChars="221"/>
        <w:jc w:val="center"/>
        <w:rPr>
          <w:rStyle w:val="10"/>
        </w:rPr>
      </w:pPr>
      <w:r>
        <w:rPr>
          <w:rStyle w:val="10"/>
        </w:rPr>
        <w:t>第三章 工作职责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>第十一条</w:t>
      </w:r>
      <w:r>
        <w:rPr>
          <w:rStyle w:val="8"/>
          <w:color w:val="000000"/>
        </w:rPr>
        <w:t xml:space="preserve"> 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对关系学校发展的学术研究规范、学术成果规范和学术评价规范、学术文化建设等事宜进行研讨和论证，为校学术委员会提供前瞻性的咨询和建议。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>第十二条</w:t>
      </w:r>
      <w:r>
        <w:rPr>
          <w:rStyle w:val="8"/>
          <w:color w:val="000000"/>
        </w:rPr>
        <w:t xml:space="preserve"> 制定与修改与</w:t>
      </w:r>
      <w:r>
        <w:rPr>
          <w:rStyle w:val="8"/>
          <w:rFonts w:hint="eastAsia"/>
          <w:color w:val="000000"/>
        </w:rPr>
        <w:t>学术伦理、</w:t>
      </w:r>
      <w:r>
        <w:rPr>
          <w:rStyle w:val="8"/>
          <w:color w:val="000000"/>
        </w:rPr>
        <w:t>学术道德规范相关的文件、制度。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>第十三条</w:t>
      </w:r>
      <w:r>
        <w:rPr>
          <w:rStyle w:val="8"/>
          <w:color w:val="000000"/>
        </w:rPr>
        <w:t xml:space="preserve"> 受理违反学术</w:t>
      </w:r>
      <w:r>
        <w:rPr>
          <w:rStyle w:val="8"/>
          <w:rFonts w:hint="eastAsia"/>
          <w:color w:val="000000"/>
        </w:rPr>
        <w:t>伦理、学术</w:t>
      </w:r>
      <w:r>
        <w:rPr>
          <w:rStyle w:val="8"/>
          <w:color w:val="000000"/>
        </w:rPr>
        <w:t>道德规范问题的举报。 对学术纠纷和学术失范行为的举报进行调查、评议和认定，提出调查结果并报告校学术委员会。</w:t>
      </w:r>
    </w:p>
    <w:p>
      <w:pPr>
        <w:spacing w:after="0" w:line="360" w:lineRule="auto"/>
        <w:ind w:firstLine="707" w:firstLineChars="221"/>
        <w:rPr>
          <w:rFonts w:ascii="宋体" w:hAnsi="宋体" w:eastAsia="宋体" w:cs="宋体"/>
          <w:sz w:val="24"/>
          <w:szCs w:val="24"/>
        </w:rPr>
      </w:pPr>
      <w:r>
        <w:rPr>
          <w:rStyle w:val="8"/>
          <w:rFonts w:ascii="楷体" w:hAnsi="楷体" w:eastAsia="楷体"/>
          <w:color w:val="000000"/>
        </w:rPr>
        <w:t>第十四条</w:t>
      </w:r>
      <w:r>
        <w:rPr>
          <w:rStyle w:val="8"/>
          <w:color w:val="000000"/>
        </w:rPr>
        <w:t xml:space="preserve"> 审议与</w:t>
      </w:r>
      <w:r>
        <w:rPr>
          <w:rStyle w:val="8"/>
          <w:rFonts w:hint="eastAsia"/>
          <w:color w:val="000000"/>
        </w:rPr>
        <w:t>学术伦理、</w:t>
      </w:r>
      <w:r>
        <w:rPr>
          <w:rStyle w:val="8"/>
          <w:color w:val="000000"/>
        </w:rPr>
        <w:t>学术道德及学术评价相关的其他事项。</w:t>
      </w:r>
    </w:p>
    <w:p>
      <w:pPr>
        <w:spacing w:after="0" w:line="360" w:lineRule="auto"/>
        <w:ind w:firstLine="707" w:firstLineChars="221"/>
        <w:jc w:val="center"/>
        <w:rPr>
          <w:rStyle w:val="10"/>
        </w:rPr>
      </w:pPr>
      <w:r>
        <w:rPr>
          <w:rStyle w:val="10"/>
        </w:rPr>
        <w:t>第四章 议事规则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 xml:space="preserve">第十五条 </w:t>
      </w:r>
      <w:r>
        <w:rPr>
          <w:rStyle w:val="8"/>
          <w:color w:val="000000"/>
        </w:rPr>
        <w:t>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  <w:kern w:val="2"/>
        </w:rPr>
        <w:t>办公室具体负责受理</w:t>
      </w:r>
      <w:r>
        <w:rPr>
          <w:rStyle w:val="8"/>
          <w:rFonts w:hint="eastAsia"/>
          <w:color w:val="000000"/>
          <w:kern w:val="2"/>
        </w:rPr>
        <w:t>学术伦理、</w:t>
      </w:r>
      <w:r>
        <w:rPr>
          <w:rStyle w:val="8"/>
          <w:color w:val="000000"/>
          <w:kern w:val="2"/>
        </w:rPr>
        <w:t>学术道</w:t>
      </w:r>
      <w:r>
        <w:rPr>
          <w:rStyle w:val="8"/>
          <w:color w:val="000000"/>
        </w:rPr>
        <w:t>德和学术失范问题的举报。 举报人应该采用真实身份、实名举报。举报材料要翔实、证据充分。 举报材料可以采用书面、音像资料等形式。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 xml:space="preserve">第十六条 </w:t>
      </w:r>
      <w:r>
        <w:rPr>
          <w:rStyle w:val="8"/>
          <w:color w:val="000000"/>
        </w:rPr>
        <w:t>满足下述条件之一时学术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启动调查程序：有确凿证据的举报材料；课题组内部或论文（成果）的署名合作人员递送的有事实依据的举报材料。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>第十七条</w:t>
      </w:r>
      <w:r>
        <w:rPr>
          <w:rStyle w:val="8"/>
          <w:color w:val="000000"/>
        </w:rPr>
        <w:t xml:space="preserve"> 调查可采用听证会、技术鉴定、查核原始数据及记录、重复实验等多种方式进行。对于涉密或特别重大等特殊情况的调查，可由学术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组织有关部门和人员组成专门调查组进行调查。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>第十八条</w:t>
      </w:r>
      <w:r>
        <w:rPr>
          <w:rStyle w:val="8"/>
          <w:color w:val="000000"/>
        </w:rPr>
        <w:t xml:space="preserve"> 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在讨论有关事项时，可要求学校相关部门负责人、当事人、专家或当事人所在单位负责人到场陈述意见或接受询问。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>第十九条</w:t>
      </w:r>
      <w:r>
        <w:rPr>
          <w:rStyle w:val="8"/>
          <w:rFonts w:hint="eastAsia" w:ascii="楷体" w:hAnsi="楷体" w:eastAsia="楷体"/>
          <w:color w:val="000000"/>
        </w:rPr>
        <w:t xml:space="preserve"> </w:t>
      </w:r>
      <w:r>
        <w:rPr>
          <w:rStyle w:val="8"/>
          <w:color w:val="000000"/>
        </w:rPr>
        <w:t>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</w:t>
      </w:r>
      <w:r>
        <w:rPr>
          <w:rStyle w:val="8"/>
          <w:color w:val="000000"/>
        </w:rPr>
        <w:t>会须将调查结果及时上报校学术委员会， 由校学术委员会根据情况确定并上报学校批准后发布。</w:t>
      </w:r>
    </w:p>
    <w:p>
      <w:pPr>
        <w:spacing w:after="0" w:line="360" w:lineRule="auto"/>
        <w:ind w:firstLine="707" w:firstLineChars="221"/>
        <w:rPr>
          <w:rFonts w:ascii="宋体" w:hAnsi="宋体" w:eastAsia="宋体" w:cs="宋体"/>
          <w:sz w:val="24"/>
          <w:szCs w:val="24"/>
        </w:rPr>
      </w:pPr>
      <w:r>
        <w:rPr>
          <w:rStyle w:val="8"/>
          <w:rFonts w:ascii="楷体" w:hAnsi="楷体" w:eastAsia="楷体"/>
          <w:color w:val="000000"/>
        </w:rPr>
        <w:t>第二十条</w:t>
      </w:r>
      <w:r>
        <w:rPr>
          <w:rStyle w:val="8"/>
          <w:color w:val="000000"/>
        </w:rPr>
        <w:t xml:space="preserve"> 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全体会议须有 2/3以上委员出席方为有效，由委员会主任委员或经主任委员授权的副主任委员主持。委员因故不能出席会议，须向主任委员请假。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>第二十一条</w:t>
      </w:r>
      <w:r>
        <w:rPr>
          <w:rStyle w:val="8"/>
          <w:color w:val="000000"/>
        </w:rPr>
        <w:t xml:space="preserve"> 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全体会议如需通过投票方式作出决议时，一般可采用举手表决或无记名投票方式做出决定；也可根据事项性质，采用实名投票方式。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 xml:space="preserve">第二十二条 </w:t>
      </w:r>
      <w:r>
        <w:rPr>
          <w:rStyle w:val="8"/>
          <w:color w:val="000000"/>
        </w:rPr>
        <w:t>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委员应遵守会议纪律，不得扩散不宜公开的会议事宜。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>第二十三条</w:t>
      </w:r>
      <w:r>
        <w:rPr>
          <w:rStyle w:val="8"/>
          <w:color w:val="000000"/>
        </w:rPr>
        <w:t xml:space="preserve"> 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会议讨论与委员个人及其亲属有关的事项时，委员本人应予以回避。</w:t>
      </w:r>
    </w:p>
    <w:p>
      <w:pPr>
        <w:spacing w:after="0" w:line="360" w:lineRule="auto"/>
        <w:ind w:firstLine="707" w:firstLineChars="221"/>
        <w:jc w:val="center"/>
        <w:rPr>
          <w:rStyle w:val="10"/>
        </w:rPr>
      </w:pPr>
      <w:r>
        <w:rPr>
          <w:rStyle w:val="10"/>
        </w:rPr>
        <w:t xml:space="preserve">第五章 附 </w:t>
      </w:r>
      <w:r>
        <w:rPr>
          <w:rStyle w:val="10"/>
          <w:rFonts w:hint="eastAsia"/>
        </w:rPr>
        <w:t xml:space="preserve">  </w:t>
      </w:r>
      <w:r>
        <w:rPr>
          <w:rStyle w:val="10"/>
        </w:rPr>
        <w:t>则</w:t>
      </w:r>
    </w:p>
    <w:p>
      <w:pPr>
        <w:spacing w:after="0" w:line="360" w:lineRule="auto"/>
        <w:ind w:firstLine="707" w:firstLineChars="221"/>
        <w:rPr>
          <w:rStyle w:val="8"/>
          <w:color w:val="000000"/>
        </w:rPr>
      </w:pPr>
      <w:r>
        <w:rPr>
          <w:rStyle w:val="8"/>
          <w:rFonts w:ascii="楷体" w:hAnsi="楷体" w:eastAsia="楷体"/>
          <w:color w:val="000000"/>
        </w:rPr>
        <w:t>第二十四条</w:t>
      </w:r>
      <w:r>
        <w:rPr>
          <w:rStyle w:val="8"/>
          <w:color w:val="000000"/>
        </w:rPr>
        <w:t xml:space="preserve"> 本条例经校学术委员会审定通过后，自公布之日起施行。修改本条例须由学术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主任委员提议，或者三分之一（含）以上委员联名提议，修改方案同样须经校学术委员会审定通过。</w:t>
      </w:r>
    </w:p>
    <w:p>
      <w:pPr>
        <w:spacing w:after="0" w:line="360" w:lineRule="auto"/>
        <w:ind w:firstLine="707" w:firstLineChars="221"/>
        <w:rPr>
          <w:rFonts w:ascii="宋体" w:hAnsi="宋体" w:eastAsia="宋体" w:cs="宋体"/>
          <w:sz w:val="24"/>
          <w:szCs w:val="24"/>
        </w:rPr>
      </w:pPr>
      <w:r>
        <w:rPr>
          <w:rStyle w:val="8"/>
          <w:rFonts w:ascii="楷体" w:hAnsi="楷体" w:eastAsia="楷体"/>
          <w:color w:val="000000"/>
        </w:rPr>
        <w:t>第二十五条</w:t>
      </w:r>
      <w:r>
        <w:rPr>
          <w:rStyle w:val="8"/>
          <w:color w:val="000000"/>
        </w:rPr>
        <w:t xml:space="preserve"> 本条例由学术</w:t>
      </w:r>
      <w:r>
        <w:rPr>
          <w:rStyle w:val="8"/>
          <w:rFonts w:hint="eastAsia"/>
          <w:color w:val="000000"/>
        </w:rPr>
        <w:t>伦理与</w:t>
      </w:r>
      <w:r>
        <w:rPr>
          <w:rStyle w:val="8"/>
          <w:color w:val="000000"/>
        </w:rPr>
        <w:t>道德</w:t>
      </w:r>
      <w:r>
        <w:rPr>
          <w:rStyle w:val="8"/>
          <w:rFonts w:hint="eastAsia"/>
          <w:color w:val="000000"/>
        </w:rPr>
        <w:t>委员会</w:t>
      </w:r>
      <w:r>
        <w:rPr>
          <w:rStyle w:val="8"/>
          <w:color w:val="000000"/>
        </w:rPr>
        <w:t>负责解释。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郑州师范学院学术委员会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学术伦理与道德建设专门委员会</w:t>
      </w:r>
    </w:p>
    <w:p>
      <w:pPr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主 任 委 员：</w:t>
      </w:r>
      <w:r>
        <w:rPr>
          <w:rFonts w:hint="eastAsia" w:ascii="仿宋" w:hAnsi="仿宋" w:eastAsia="仿宋" w:cs="仿宋"/>
          <w:sz w:val="32"/>
          <w:szCs w:val="32"/>
        </w:rPr>
        <w:t>蒋丽珠</w:t>
      </w:r>
    </w:p>
    <w:p>
      <w:pPr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 xml:space="preserve">副主任委员： </w:t>
      </w:r>
      <w:r>
        <w:rPr>
          <w:rFonts w:hint="eastAsia" w:ascii="仿宋" w:hAnsi="仿宋" w:eastAsia="仿宋" w:cs="仿宋"/>
          <w:sz w:val="32"/>
          <w:szCs w:val="32"/>
        </w:rPr>
        <w:t>邵君舟   崔  波</w:t>
      </w:r>
      <w:bookmarkStart w:id="0" w:name="_GoBack"/>
      <w:bookmarkEnd w:id="0"/>
    </w:p>
    <w:p>
      <w:pPr>
        <w:jc w:val="both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 xml:space="preserve">秘  书  长： </w:t>
      </w:r>
      <w:r>
        <w:rPr>
          <w:rFonts w:hint="eastAsia" w:ascii="仿宋" w:hAnsi="仿宋" w:eastAsia="仿宋" w:cs="仿宋"/>
          <w:sz w:val="32"/>
          <w:szCs w:val="32"/>
        </w:rPr>
        <w:t>胡明生</w:t>
      </w:r>
    </w:p>
    <w:p>
      <w:pPr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 xml:space="preserve">委      员： </w:t>
      </w:r>
      <w:r>
        <w:rPr>
          <w:rFonts w:hint="eastAsia" w:ascii="仿宋" w:hAnsi="仿宋" w:eastAsia="仿宋" w:cs="仿宋"/>
          <w:sz w:val="32"/>
          <w:szCs w:val="32"/>
        </w:rPr>
        <w:t>赵海兰   张筱良   刘云霞   杨  琦</w:t>
      </w:r>
    </w:p>
    <w:p>
      <w:pPr>
        <w:ind w:firstLine="2124" w:firstLineChars="664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刘志阁   陈  丽   张红卫   李永宇</w:t>
      </w:r>
    </w:p>
    <w:p>
      <w:pPr>
        <w:ind w:firstLine="2124" w:firstLineChars="664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江旅冰   贺昌平   王艳霞</w:t>
      </w:r>
    </w:p>
    <w:p>
      <w:pPr>
        <w:spacing w:after="0" w:line="360" w:lineRule="auto"/>
        <w:ind w:firstLine="486" w:firstLineChars="221"/>
        <w:rPr>
          <w:rFonts w:hint="eastAsia"/>
        </w:rPr>
      </w:pPr>
    </w:p>
    <w:p>
      <w:pPr>
        <w:spacing w:after="0" w:line="360" w:lineRule="auto"/>
        <w:ind w:firstLine="486" w:firstLineChars="221"/>
        <w:rPr>
          <w:rFonts w:hint="eastAsia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after="0" w:line="80" w:lineRule="exact"/>
        <w:rPr>
          <w:rFonts w:hint="eastAsia"/>
          <w:spacing w:val="20"/>
          <w:sz w:val="28"/>
          <w:szCs w:val="28"/>
          <w:u w:val="single"/>
        </w:rPr>
      </w:pPr>
    </w:p>
    <w:p>
      <w:pPr>
        <w:spacing w:after="0" w:line="80" w:lineRule="exact"/>
        <w:rPr>
          <w:rFonts w:hint="eastAsia"/>
          <w:spacing w:val="20"/>
          <w:sz w:val="28"/>
          <w:szCs w:val="28"/>
          <w:u w:val="single"/>
        </w:rPr>
      </w:pPr>
      <w:r>
        <w:rPr>
          <w:rFonts w:hint="eastAsia"/>
          <w:spacing w:val="20"/>
          <w:sz w:val="28"/>
          <w:szCs w:val="28"/>
          <w:u w:val="single"/>
        </w:rPr>
        <w:t>---------------------------------------------------------------------</w:t>
      </w:r>
    </w:p>
    <w:p>
      <w:pPr>
        <w:spacing w:after="0" w:line="440" w:lineRule="atLeast"/>
        <w:rPr>
          <w:rFonts w:hint="eastAsia" w:ascii="仿宋_GB2312" w:eastAsia="仿宋_GB2312" w:cs="宋体"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</w:rPr>
        <w:t>主送：校内各单位</w:t>
      </w:r>
    </w:p>
    <w:p>
      <w:pPr>
        <w:spacing w:after="0" w:line="80" w:lineRule="exact"/>
        <w:rPr>
          <w:rFonts w:hint="eastAsia"/>
          <w:spacing w:val="20"/>
          <w:sz w:val="28"/>
          <w:szCs w:val="28"/>
          <w:u w:val="single"/>
        </w:rPr>
      </w:pPr>
      <w:r>
        <w:rPr>
          <w:rFonts w:hint="eastAsia"/>
          <w:spacing w:val="20"/>
          <w:sz w:val="28"/>
          <w:szCs w:val="28"/>
          <w:u w:val="single"/>
        </w:rPr>
        <w:t>---------------------------------------------------------------------</w:t>
      </w:r>
      <w:r>
        <w:rPr>
          <w:rFonts w:hint="eastAsia" w:ascii="仿宋_GB2312" w:eastAsia="仿宋_GB2312"/>
          <w:spacing w:val="20"/>
          <w:sz w:val="28"/>
          <w:szCs w:val="28"/>
          <w:u w:val="single"/>
        </w:rPr>
        <w:t xml:space="preserve"> </w:t>
      </w:r>
    </w:p>
    <w:p>
      <w:pPr>
        <w:adjustRightInd/>
        <w:snapToGrid/>
        <w:spacing w:after="0" w:line="440" w:lineRule="atLeast"/>
        <w:jc w:val="both"/>
        <w:rPr>
          <w:rFonts w:ascii="仿宋_GB2312" w:eastAsia="仿宋_GB2312" w:cs="宋体"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</w:rPr>
        <w:t>郑州师范学院学术委员会                 2018年6月28日印发</w:t>
      </w:r>
    </w:p>
    <w:sectPr>
      <w:footerReference r:id="rId3" w:type="default"/>
      <w:footerReference r:id="rId4" w:type="even"/>
      <w:pgSz w:w="11906" w:h="16838"/>
      <w:pgMar w:top="1440" w:right="17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484415"/>
      <w:docPartObj>
        <w:docPartGallery w:val="AutoText"/>
      </w:docPartObj>
    </w:sdtPr>
    <w:sdtContent>
      <w:sdt>
        <w:sdtPr>
          <w:id w:val="-105736995"/>
          <w:docPartObj>
            <w:docPartGallery w:val="AutoText"/>
          </w:docPartObj>
        </w:sdtPr>
        <w:sdtEndPr>
          <w:rPr>
            <w:lang w:val="zh-CN"/>
          </w:rPr>
        </w:sdtEndPr>
        <w:sdtContent>
          <w:p>
            <w:pPr>
              <w:pStyle w:val="2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—</w: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begin"/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instrText xml:space="preserve">PAGE  </w:instrTex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separate"/>
            </w:r>
            <w:r>
              <w:rPr>
                <w:rStyle w:val="5"/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end"/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—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6463481"/>
      <w:docPartObj>
        <w:docPartGallery w:val="AutoText"/>
      </w:docPartObj>
    </w:sdtPr>
    <w:sdtContent>
      <w:sdt>
        <w:sdtPr>
          <w:id w:val="-444381703"/>
          <w:docPartObj>
            <w:docPartGallery w:val="AutoText"/>
          </w:docPartObj>
        </w:sdtPr>
        <w:sdtEndPr>
          <w:rPr>
            <w:lang w:val="zh-CN"/>
          </w:rPr>
        </w:sdtEndPr>
        <w:sdtContent>
          <w:p>
            <w:pPr>
              <w:pStyle w:val="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—</w: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begin"/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instrText xml:space="preserve">PAGE  </w:instrTex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separate"/>
            </w:r>
            <w:r>
              <w:rPr>
                <w:rStyle w:val="5"/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end"/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—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90A6E"/>
    <w:rsid w:val="00102C9D"/>
    <w:rsid w:val="00323B43"/>
    <w:rsid w:val="003D37D8"/>
    <w:rsid w:val="00401C56"/>
    <w:rsid w:val="00426133"/>
    <w:rsid w:val="004358AB"/>
    <w:rsid w:val="00530450"/>
    <w:rsid w:val="005550AE"/>
    <w:rsid w:val="006C0C03"/>
    <w:rsid w:val="006F08CC"/>
    <w:rsid w:val="008B7726"/>
    <w:rsid w:val="009377D2"/>
    <w:rsid w:val="00964167"/>
    <w:rsid w:val="009866C3"/>
    <w:rsid w:val="00A9389A"/>
    <w:rsid w:val="00BF2721"/>
    <w:rsid w:val="00D31D50"/>
    <w:rsid w:val="00DB54EF"/>
    <w:rsid w:val="00E0310A"/>
    <w:rsid w:val="00EF0022"/>
    <w:rsid w:val="00F7263A"/>
    <w:rsid w:val="00FB4983"/>
    <w:rsid w:val="00FD7D27"/>
    <w:rsid w:val="04EA2276"/>
    <w:rsid w:val="156B2D51"/>
    <w:rsid w:val="1B683B0E"/>
    <w:rsid w:val="1BC22148"/>
    <w:rsid w:val="2BBE3A88"/>
    <w:rsid w:val="3AFE7EA2"/>
    <w:rsid w:val="437113E9"/>
    <w:rsid w:val="4BB114DF"/>
    <w:rsid w:val="58A97A90"/>
    <w:rsid w:val="5E6D5434"/>
    <w:rsid w:val="64D727A6"/>
    <w:rsid w:val="67E42813"/>
    <w:rsid w:val="6C6C3995"/>
    <w:rsid w:val="76115388"/>
    <w:rsid w:val="7A5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fontstyle01"/>
    <w:basedOn w:val="4"/>
    <w:qFormat/>
    <w:uiPriority w:val="0"/>
    <w:rPr>
      <w:rFonts w:ascii="Arial Unicode MS" w:hAnsi="Arial Unicode MS" w:eastAsia="Arial Unicode MS" w:cs="Arial Unicode MS"/>
      <w:color w:val="000000"/>
      <w:sz w:val="44"/>
      <w:szCs w:val="44"/>
    </w:rPr>
  </w:style>
  <w:style w:type="character" w:customStyle="1" w:styleId="8">
    <w:name w:val="fontstyle11"/>
    <w:basedOn w:val="4"/>
    <w:qFormat/>
    <w:uiPriority w:val="0"/>
    <w:rPr>
      <w:rFonts w:ascii="仿宋" w:hAnsi="仿宋" w:eastAsia="仿宋" w:cs="仿宋"/>
      <w:color w:val="333333"/>
      <w:sz w:val="32"/>
      <w:szCs w:val="32"/>
    </w:rPr>
  </w:style>
  <w:style w:type="character" w:customStyle="1" w:styleId="9">
    <w:name w:val="fontstyle3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</w:rPr>
  </w:style>
  <w:style w:type="character" w:customStyle="1" w:styleId="10">
    <w:name w:val="fontstyle41"/>
    <w:basedOn w:val="4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11">
    <w:name w:val="fontstyle51"/>
    <w:basedOn w:val="4"/>
    <w:qFormat/>
    <w:uiPriority w:val="0"/>
    <w:rPr>
      <w:rFonts w:hint="default" w:ascii="Times New Roman" w:hAnsi="Times New Roman" w:cs="Times New Roman"/>
      <w:color w:val="000000"/>
      <w:sz w:val="32"/>
      <w:szCs w:val="32"/>
    </w:rPr>
  </w:style>
  <w:style w:type="character" w:customStyle="1" w:styleId="12">
    <w:name w:val="页眉 Char"/>
    <w:basedOn w:val="4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3">
    <w:name w:val="页脚 Char"/>
    <w:basedOn w:val="4"/>
    <w:link w:val="2"/>
    <w:qFormat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420</Words>
  <Characters>2398</Characters>
  <Lines>19</Lines>
  <Paragraphs>5</Paragraphs>
  <TotalTime>14</TotalTime>
  <ScaleCrop>false</ScaleCrop>
  <LinksUpToDate>false</LinksUpToDate>
  <CharactersWithSpaces>2813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2018-07-27T03:01:43Z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