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1" w:firstLineChars="200"/>
        <w:rPr>
          <w:rFonts w:hint="default" w:ascii="宋体" w:hAnsi="宋体"/>
          <w:b/>
          <w:bCs/>
          <w:color w:val="000000"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lang w:eastAsia="zh-CN"/>
        </w:rPr>
        <w:t>郑州师范学院</w:t>
      </w:r>
      <w:r>
        <w:rPr>
          <w:rFonts w:ascii="宋体" w:hAnsi="宋体"/>
          <w:b/>
          <w:bCs/>
          <w:color w:val="000000"/>
          <w:sz w:val="28"/>
        </w:rPr>
        <w:t>是教育部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批准的，河南省、郑州市重点共建的师范类本科院校。学校</w:t>
      </w:r>
      <w:r>
        <w:rPr>
          <w:rFonts w:hint="default" w:ascii="宋体" w:hAnsi="宋体"/>
          <w:b/>
          <w:bCs/>
          <w:color w:val="000000"/>
          <w:sz w:val="28"/>
          <w:lang w:eastAsia="zh-CN"/>
        </w:rPr>
        <w:t>现有教职工1060余人，其中具有高级专业技术职务的350余人；具有硕士、博士学位的教师770余人；享受国务院特殊津贴专家、国家级、省级优秀教师、河南省学术技术带头人、河南省教学名师、省级优秀中青年骨干教师等60余人。</w:t>
      </w:r>
    </w:p>
    <w:p>
      <w:pPr>
        <w:spacing w:line="500" w:lineRule="exact"/>
        <w:ind w:firstLine="561" w:firstLineChars="200"/>
        <w:rPr>
          <w:rFonts w:hint="eastAsia"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学校科研工作坚持围绕“三个服务”原则，树立“科研兴校”、“科研强校”的理念，着眼于出成果、出精品、出效益、出人才，全方位提高科研能力与水平。</w:t>
      </w:r>
      <w:r>
        <w:rPr>
          <w:rFonts w:hint="default" w:ascii="宋体" w:hAnsi="宋体"/>
          <w:b/>
          <w:bCs/>
          <w:color w:val="000000"/>
          <w:sz w:val="28"/>
          <w:lang w:eastAsia="zh-CN"/>
        </w:rPr>
        <w:t>成立了教育科学、中原文化、生物技术、软件科学、3S、戏曲等6个研究所和河南省特殊教育、郑州市兰花工程技术、郑州市残疾人教育工作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、郑州市反邪教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4</w:t>
      </w:r>
      <w:r>
        <w:rPr>
          <w:rFonts w:hint="default" w:ascii="宋体" w:hAnsi="宋体"/>
          <w:b/>
          <w:bCs/>
          <w:color w:val="000000"/>
          <w:sz w:val="28"/>
          <w:lang w:eastAsia="zh-CN"/>
        </w:rPr>
        <w:t>个研究中心，建立了郑州市廉政文化研究基地、郑州市社会科学普及教育研究基地及多个教授专家工作室等，主办有《郑州师范教育》、《郑州师范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学校</w:t>
      </w:r>
      <w:r>
        <w:rPr>
          <w:rFonts w:hint="default" w:ascii="宋体" w:hAnsi="宋体"/>
          <w:b/>
          <w:bCs/>
          <w:color w:val="000000"/>
          <w:sz w:val="28"/>
          <w:lang w:eastAsia="zh-CN"/>
        </w:rPr>
        <w:t>报》等报刊。 “十二五”期间承担国家级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课题</w:t>
      </w:r>
      <w:r>
        <w:rPr>
          <w:rFonts w:hint="eastAsia" w:ascii="宋体" w:hAnsi="宋体"/>
          <w:b/>
          <w:bCs/>
          <w:color w:val="000000"/>
          <w:sz w:val="28"/>
          <w:lang w:val="en-US" w:eastAsia="zh-CN"/>
        </w:rPr>
        <w:t>13项</w:t>
      </w:r>
      <w:r>
        <w:rPr>
          <w:rFonts w:hint="default" w:ascii="宋体" w:hAnsi="宋体"/>
          <w:b/>
          <w:bCs/>
          <w:color w:val="000000"/>
          <w:sz w:val="28"/>
          <w:lang w:eastAsia="zh-CN"/>
        </w:rPr>
        <w:t>、省级研究课题300多项，完成科技成果转化10多项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；</w:t>
      </w:r>
      <w:r>
        <w:rPr>
          <w:rFonts w:ascii="宋体" w:hAnsi="宋体"/>
          <w:b/>
          <w:bCs/>
          <w:color w:val="000000"/>
          <w:sz w:val="28"/>
        </w:rPr>
        <w:t>有842项科研成果获奖，其中国家级奖122项，省部级奖352项</w:t>
      </w:r>
      <w:r>
        <w:rPr>
          <w:rFonts w:hint="eastAsia" w:ascii="宋体" w:hAnsi="宋体"/>
          <w:b/>
          <w:bCs/>
          <w:color w:val="000000"/>
          <w:sz w:val="28"/>
        </w:rPr>
        <w:t>。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积极为河南省经济建设和社会发展贡献力量。</w:t>
      </w:r>
    </w:p>
    <w:p>
      <w:pPr>
        <w:spacing w:line="500" w:lineRule="exact"/>
        <w:ind w:firstLine="561" w:firstLineChars="200"/>
        <w:rPr>
          <w:rFonts w:hint="eastAsia"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t>围绕教学、科研两中心工作，学校广泛建立与开展对外交流与</w:t>
      </w:r>
      <w:r>
        <w:rPr>
          <w:rFonts w:hint="eastAsia" w:ascii="宋体" w:hAnsi="宋体"/>
          <w:b/>
          <w:bCs/>
          <w:color w:val="000000"/>
          <w:sz w:val="28"/>
          <w:lang w:eastAsia="zh-CN"/>
        </w:rPr>
        <w:t>校企</w:t>
      </w:r>
      <w:r>
        <w:rPr>
          <w:rFonts w:ascii="宋体" w:hAnsi="宋体"/>
          <w:b/>
          <w:bCs/>
          <w:color w:val="000000"/>
          <w:sz w:val="28"/>
        </w:rPr>
        <w:t>合作，现与20多个城市、50多个大中型企业及20多个国家和地区的</w:t>
      </w:r>
      <w:r>
        <w:rPr>
          <w:rFonts w:hint="eastAsia" w:ascii="宋体" w:hAnsi="宋体"/>
          <w:b/>
          <w:bCs/>
          <w:color w:val="000000"/>
          <w:sz w:val="28"/>
        </w:rPr>
        <w:t>百余</w:t>
      </w:r>
      <w:r>
        <w:rPr>
          <w:rFonts w:ascii="宋体" w:hAnsi="宋体"/>
          <w:b/>
          <w:bCs/>
          <w:color w:val="000000"/>
          <w:sz w:val="28"/>
        </w:rPr>
        <w:t>所大学和研究机构建立了稳定的交流与合作关系。</w:t>
      </w:r>
    </w:p>
    <w:p>
      <w:pPr/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C3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Administrator.USER-20151130LB</dc:creator>
  <cp:lastModifiedBy>Administrator</cp:lastModifiedBy>
  <dcterms:modified xsi:type="dcterms:W3CDTF">2016-06-01T02:08:14Z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