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A7" w:rsidRPr="004252A7" w:rsidRDefault="004252A7" w:rsidP="004252A7">
      <w:pPr>
        <w:shd w:val="clear" w:color="auto" w:fill="FFFFFF"/>
        <w:adjustRightInd/>
        <w:snapToGrid/>
        <w:spacing w:after="0" w:line="231" w:lineRule="atLeast"/>
        <w:jc w:val="center"/>
        <w:rPr>
          <w:rFonts w:ascii="宋体" w:eastAsia="宋体" w:hAnsi="宋体" w:cs="宋体"/>
          <w:color w:val="444444"/>
          <w:sz w:val="21"/>
          <w:szCs w:val="21"/>
        </w:rPr>
      </w:pPr>
      <w:r w:rsidRPr="004252A7">
        <w:rPr>
          <w:rFonts w:ascii="方正小标宋_GBK" w:eastAsia="方正小标宋_GBK" w:hAnsi="宋体" w:cs="宋体" w:hint="eastAsia"/>
          <w:color w:val="444444"/>
          <w:sz w:val="24"/>
          <w:szCs w:val="24"/>
        </w:rPr>
        <w:t>郑州市专业技术人员继续教育</w:t>
      </w:r>
    </w:p>
    <w:p w:rsidR="004252A7" w:rsidRPr="004252A7" w:rsidRDefault="004252A7" w:rsidP="004252A7">
      <w:pPr>
        <w:shd w:val="clear" w:color="auto" w:fill="FFFFFF"/>
        <w:adjustRightInd/>
        <w:snapToGrid/>
        <w:spacing w:after="0" w:line="231" w:lineRule="atLeast"/>
        <w:jc w:val="center"/>
        <w:rPr>
          <w:rFonts w:ascii="宋体" w:eastAsia="宋体" w:hAnsi="宋体" w:cs="宋体" w:hint="eastAsia"/>
          <w:color w:val="444444"/>
          <w:sz w:val="21"/>
          <w:szCs w:val="21"/>
        </w:rPr>
      </w:pPr>
      <w:r w:rsidRPr="004252A7">
        <w:rPr>
          <w:rFonts w:ascii="方正小标宋_GBK" w:eastAsia="方正小标宋_GBK" w:hAnsi="宋体" w:cs="宋体" w:hint="eastAsia"/>
          <w:color w:val="444444"/>
          <w:sz w:val="24"/>
          <w:szCs w:val="24"/>
        </w:rPr>
        <w:t>学时管理细则（暂行）</w:t>
      </w:r>
    </w:p>
    <w:p w:rsidR="004252A7" w:rsidRPr="004252A7" w:rsidRDefault="004252A7" w:rsidP="004252A7">
      <w:pPr>
        <w:shd w:val="clear" w:color="auto" w:fill="FFFFFF"/>
        <w:adjustRightInd/>
        <w:snapToGrid/>
        <w:spacing w:after="0" w:line="263" w:lineRule="atLeast"/>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jc w:val="center"/>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第一章</w:t>
      </w:r>
      <w:r w:rsidRPr="004252A7">
        <w:rPr>
          <w:rFonts w:ascii="宋体" w:eastAsia="宋体" w:hAnsi="宋体" w:cs="宋体" w:hint="eastAsia"/>
          <w:color w:val="444444"/>
          <w:sz w:val="24"/>
          <w:szCs w:val="24"/>
        </w:rPr>
        <w:t>  </w:t>
      </w:r>
      <w:r w:rsidRPr="004252A7">
        <w:rPr>
          <w:rFonts w:ascii="黑体" w:eastAsia="黑体" w:hAnsi="宋体" w:cs="宋体" w:hint="eastAsia"/>
          <w:color w:val="444444"/>
          <w:sz w:val="24"/>
          <w:szCs w:val="24"/>
        </w:rPr>
        <w:t>总</w:t>
      </w:r>
      <w:r w:rsidRPr="004252A7">
        <w:rPr>
          <w:rFonts w:ascii="宋体" w:eastAsia="宋体" w:hAnsi="宋体" w:cs="宋体" w:hint="eastAsia"/>
          <w:color w:val="444444"/>
          <w:sz w:val="24"/>
          <w:szCs w:val="24"/>
        </w:rPr>
        <w:t>   </w:t>
      </w:r>
      <w:r w:rsidRPr="004252A7">
        <w:rPr>
          <w:rFonts w:ascii="黑体" w:eastAsia="黑体" w:hAnsi="宋体" w:cs="宋体" w:hint="eastAsia"/>
          <w:color w:val="444444"/>
          <w:sz w:val="24"/>
          <w:szCs w:val="24"/>
        </w:rPr>
        <w:t>则</w:t>
      </w:r>
    </w:p>
    <w:p w:rsidR="004252A7" w:rsidRPr="004252A7" w:rsidRDefault="004252A7" w:rsidP="004252A7">
      <w:pPr>
        <w:shd w:val="clear" w:color="auto" w:fill="FFFFFF"/>
        <w:adjustRightInd/>
        <w:snapToGrid/>
        <w:spacing w:after="0" w:line="263" w:lineRule="atLeast"/>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第一条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为加强全市专业技术人员继续教育</w:t>
      </w:r>
      <w:r w:rsidRPr="004252A7">
        <w:rPr>
          <w:rFonts w:ascii="仿宋" w:eastAsia="仿宋" w:hAnsi="宋体" w:cs="宋体" w:hint="eastAsia"/>
          <w:color w:val="444444"/>
          <w:sz w:val="24"/>
          <w:szCs w:val="24"/>
        </w:rPr>
        <w:t>（以下简称继续教育）</w:t>
      </w:r>
      <w:r w:rsidRPr="004252A7">
        <w:rPr>
          <w:rFonts w:ascii="仿宋_GB2312" w:eastAsia="仿宋_GB2312" w:hAnsi="宋体" w:cs="宋体" w:hint="eastAsia"/>
          <w:color w:val="444444"/>
          <w:sz w:val="24"/>
          <w:szCs w:val="24"/>
        </w:rPr>
        <w:t>学时的规范管理，根据《专业技术人员继续教育规定》（人社部第</w:t>
      </w:r>
      <w:r w:rsidRPr="004252A7">
        <w:rPr>
          <w:rFonts w:ascii="宋体" w:eastAsia="宋体" w:hAnsi="宋体" w:cs="宋体" w:hint="eastAsia"/>
          <w:color w:val="444444"/>
          <w:sz w:val="24"/>
          <w:szCs w:val="24"/>
        </w:rPr>
        <w:t>25</w:t>
      </w:r>
      <w:r w:rsidRPr="004252A7">
        <w:rPr>
          <w:rFonts w:ascii="仿宋_GB2312" w:eastAsia="仿宋_GB2312" w:hAnsi="宋体" w:cs="宋体" w:hint="eastAsia"/>
          <w:color w:val="444444"/>
          <w:sz w:val="24"/>
          <w:szCs w:val="24"/>
        </w:rPr>
        <w:t>号令）、《河南省专业技术人员继续教育证书管理办法》（豫人社办〔</w:t>
      </w:r>
      <w:r w:rsidRPr="004252A7">
        <w:rPr>
          <w:rFonts w:ascii="宋体" w:eastAsia="宋体" w:hAnsi="宋体" w:cs="宋体" w:hint="eastAsia"/>
          <w:color w:val="444444"/>
          <w:sz w:val="24"/>
          <w:szCs w:val="24"/>
        </w:rPr>
        <w:t>2017</w:t>
      </w:r>
      <w:r w:rsidRPr="004252A7">
        <w:rPr>
          <w:rFonts w:ascii="仿宋_GB2312" w:eastAsia="仿宋_GB2312" w:hAnsi="宋体" w:cs="宋体" w:hint="eastAsia"/>
          <w:color w:val="444444"/>
          <w:sz w:val="24"/>
          <w:szCs w:val="24"/>
        </w:rPr>
        <w:t>〕</w:t>
      </w:r>
      <w:r w:rsidRPr="004252A7">
        <w:rPr>
          <w:rFonts w:ascii="宋体" w:eastAsia="宋体" w:hAnsi="宋体" w:cs="宋体" w:hint="eastAsia"/>
          <w:color w:val="444444"/>
          <w:sz w:val="24"/>
          <w:szCs w:val="24"/>
        </w:rPr>
        <w:t>121</w:t>
      </w:r>
      <w:r w:rsidRPr="004252A7">
        <w:rPr>
          <w:rFonts w:ascii="仿宋_GB2312" w:eastAsia="仿宋_GB2312" w:hAnsi="宋体" w:cs="宋体" w:hint="eastAsia"/>
          <w:color w:val="444444"/>
          <w:sz w:val="24"/>
          <w:szCs w:val="24"/>
        </w:rPr>
        <w:t>号）、《郑州市专业技术人员继续教育工作实施办法》（郑人社专技〔</w:t>
      </w:r>
      <w:r w:rsidRPr="004252A7">
        <w:rPr>
          <w:rFonts w:ascii="宋体" w:eastAsia="宋体" w:hAnsi="宋体" w:cs="宋体" w:hint="eastAsia"/>
          <w:color w:val="444444"/>
          <w:sz w:val="24"/>
          <w:szCs w:val="24"/>
        </w:rPr>
        <w:t>2012</w:t>
      </w:r>
      <w:r w:rsidRPr="004252A7">
        <w:rPr>
          <w:rFonts w:ascii="仿宋_GB2312" w:eastAsia="仿宋_GB2312" w:hAnsi="宋体" w:cs="宋体" w:hint="eastAsia"/>
          <w:color w:val="444444"/>
          <w:sz w:val="24"/>
          <w:szCs w:val="24"/>
        </w:rPr>
        <w:t>〕</w:t>
      </w:r>
      <w:r w:rsidRPr="004252A7">
        <w:rPr>
          <w:rFonts w:ascii="宋体" w:eastAsia="宋体" w:hAnsi="宋体" w:cs="宋体" w:hint="eastAsia"/>
          <w:color w:val="444444"/>
          <w:sz w:val="24"/>
          <w:szCs w:val="24"/>
        </w:rPr>
        <w:t>11</w:t>
      </w:r>
      <w:r w:rsidRPr="004252A7">
        <w:rPr>
          <w:rFonts w:ascii="仿宋_GB2312" w:eastAsia="仿宋_GB2312" w:hAnsi="宋体" w:cs="宋体" w:hint="eastAsia"/>
          <w:color w:val="444444"/>
          <w:sz w:val="24"/>
          <w:szCs w:val="24"/>
        </w:rPr>
        <w:t>号），结合我市实际，制定本细则。</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第二条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继续教育学时管理，是指在规定时间内，以学时为计算单位，通过登记、考试、审核等手段，记录专业技术人员参加继续教育、知识更新情况。</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第三条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继续教育学时按自然年度进行计算。</w:t>
      </w:r>
    </w:p>
    <w:p w:rsidR="004252A7" w:rsidRPr="004252A7" w:rsidRDefault="004252A7" w:rsidP="004252A7">
      <w:pPr>
        <w:shd w:val="clear" w:color="auto" w:fill="FFFFFF"/>
        <w:adjustRightInd/>
        <w:snapToGrid/>
        <w:spacing w:after="0" w:line="263" w:lineRule="atLeast"/>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jc w:val="center"/>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第二章</w:t>
      </w:r>
      <w:r w:rsidRPr="004252A7">
        <w:rPr>
          <w:rFonts w:ascii="宋体" w:eastAsia="宋体" w:hAnsi="宋体" w:cs="宋体" w:hint="eastAsia"/>
          <w:color w:val="444444"/>
          <w:sz w:val="24"/>
          <w:szCs w:val="24"/>
        </w:rPr>
        <w:t>  </w:t>
      </w:r>
      <w:r w:rsidRPr="004252A7">
        <w:rPr>
          <w:rFonts w:ascii="黑体" w:eastAsia="黑体" w:hAnsi="宋体" w:cs="宋体" w:hint="eastAsia"/>
          <w:color w:val="444444"/>
          <w:sz w:val="24"/>
          <w:szCs w:val="24"/>
        </w:rPr>
        <w:t>计算项目</w:t>
      </w:r>
    </w:p>
    <w:p w:rsidR="004252A7" w:rsidRPr="004252A7" w:rsidRDefault="004252A7" w:rsidP="004252A7">
      <w:pPr>
        <w:shd w:val="clear" w:color="auto" w:fill="FFFFFF"/>
        <w:adjustRightInd/>
        <w:snapToGrid/>
        <w:spacing w:after="0" w:line="263" w:lineRule="atLeast"/>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第四条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继续教育内容分为公需科目和专业科目。</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公需科目包括专业技术人员应当普遍掌握的理论政策、法律法规、职业道德、技术信息等基本知识。</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专业科目包括各行业主管部门根据本行业科研生产、发展战略以及专业技术人员岗位自身发展需要，开展以新理论、新知识、新技术为主要内容的专业科目培训。</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专业技术人员完成继续教育的学时，每年累计应不少于</w:t>
      </w:r>
      <w:r w:rsidRPr="004252A7">
        <w:rPr>
          <w:rFonts w:ascii="宋体" w:eastAsia="宋体" w:hAnsi="宋体" w:cs="宋体" w:hint="eastAsia"/>
          <w:color w:val="444444"/>
          <w:sz w:val="24"/>
          <w:szCs w:val="24"/>
        </w:rPr>
        <w:t>90</w:t>
      </w:r>
      <w:r w:rsidRPr="004252A7">
        <w:rPr>
          <w:rFonts w:ascii="仿宋_GB2312" w:eastAsia="仿宋_GB2312" w:hAnsi="宋体" w:cs="宋体" w:hint="eastAsia"/>
          <w:color w:val="444444"/>
          <w:sz w:val="24"/>
          <w:szCs w:val="24"/>
        </w:rPr>
        <w:t>学时，其中，公需科目学习时间不少于</w:t>
      </w:r>
      <w:r w:rsidRPr="004252A7">
        <w:rPr>
          <w:rFonts w:ascii="宋体" w:eastAsia="宋体" w:hAnsi="宋体" w:cs="宋体" w:hint="eastAsia"/>
          <w:color w:val="444444"/>
          <w:sz w:val="24"/>
          <w:szCs w:val="24"/>
        </w:rPr>
        <w:t>30</w:t>
      </w:r>
      <w:r w:rsidRPr="004252A7">
        <w:rPr>
          <w:rFonts w:ascii="仿宋_GB2312" w:eastAsia="仿宋_GB2312" w:hAnsi="宋体" w:cs="宋体" w:hint="eastAsia"/>
          <w:color w:val="444444"/>
          <w:sz w:val="24"/>
          <w:szCs w:val="24"/>
        </w:rPr>
        <w:t>学时，专业科目不少于</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第五条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专业技术人员参加继续教育学习取得的各种有效证件，是计算继续教育学时的依据。参加由人力资源社会保障行政部门以及各级行业主管部门备案认可的继续教育学习，或采取下列继续教育形式之一的，凭相关有效证明，可计算继续教育学时：</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（一）参加各级人力资源社会保障行政部门、继续教育基地、行业主管部门、行业协会举办的各种进修班、研修班、培训班；</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（二）到教学、科研、生产单位服务、实习进修；</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（三）参加相应的学历教育、攻读学位或出国进修；</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（四）参加省辖市级以上的学术讲座、学术会议；</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（五）在科研、技术推广或教学等活动中取得的技术成果；</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（六）正式发表出版与本业务相关的专著、译著、论文、译文等作品；</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（七）参加省（部）级以上正式立项课题的研究工作；</w:t>
      </w:r>
    </w:p>
    <w:p w:rsidR="004252A7" w:rsidRPr="004252A7" w:rsidRDefault="004252A7" w:rsidP="004252A7">
      <w:pPr>
        <w:shd w:val="clear" w:color="auto" w:fill="FFFFFF"/>
        <w:adjustRightInd/>
        <w:snapToGrid/>
        <w:spacing w:after="0" w:line="283"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lastRenderedPageBreak/>
        <w:t>（八）参加援藏、援疆、援外及到基层、贫困地区参加支教、支农、支医、挂职、科技特派员和扶贫工作以及参加人力资源社会保障行政部门或本单位、行业组织的服务基层活动；</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（九）参加由市人力资源社会保障行政部门批准的其他继续教育形式。</w:t>
      </w:r>
    </w:p>
    <w:p w:rsidR="004252A7" w:rsidRPr="004252A7" w:rsidRDefault="004252A7" w:rsidP="004252A7">
      <w:pPr>
        <w:shd w:val="clear" w:color="auto" w:fill="FFFFFF"/>
        <w:adjustRightInd/>
        <w:snapToGrid/>
        <w:spacing w:after="0" w:line="357" w:lineRule="atLeast"/>
        <w:ind w:firstLine="790"/>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第六条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继续教育专业科目学时折算办法可参照以下标准确定：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（一）参加各级继续教育基地举办的继续教育培训班学习，学时由基地审批部门按实际学习时间确定。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（二）参加培训、研修活动。</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参加国家部委举办的培训、研修活动，学时由主办单位或选派单位的主管部门确定；参加省市有关部门、行业组织主办或委托举办的培训、研修活动，学时由主办单位确定。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（三）参加学历、学位教育。</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凡考试合格者，每门课按</w:t>
      </w:r>
      <w:r w:rsidRPr="004252A7">
        <w:rPr>
          <w:rFonts w:ascii="宋体" w:eastAsia="宋体" w:hAnsi="宋体" w:cs="宋体" w:hint="eastAsia"/>
          <w:color w:val="444444"/>
          <w:sz w:val="24"/>
          <w:szCs w:val="24"/>
        </w:rPr>
        <w:t>15</w:t>
      </w:r>
      <w:r w:rsidRPr="004252A7">
        <w:rPr>
          <w:rFonts w:ascii="仿宋_GB2312" w:eastAsia="仿宋_GB2312" w:hAnsi="宋体" w:cs="宋体" w:hint="eastAsia"/>
          <w:color w:val="444444"/>
          <w:sz w:val="24"/>
          <w:szCs w:val="24"/>
        </w:rPr>
        <w:t>学时确定；课程进修，考核合格者，不满</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个月的，每月按</w:t>
      </w:r>
      <w:r w:rsidRPr="004252A7">
        <w:rPr>
          <w:rFonts w:ascii="宋体" w:eastAsia="宋体" w:hAnsi="宋体" w:cs="宋体" w:hint="eastAsia"/>
          <w:color w:val="444444"/>
          <w:sz w:val="24"/>
          <w:szCs w:val="24"/>
        </w:rPr>
        <w:t>10</w:t>
      </w:r>
      <w:r w:rsidRPr="004252A7">
        <w:rPr>
          <w:rFonts w:ascii="仿宋_GB2312" w:eastAsia="仿宋_GB2312" w:hAnsi="宋体" w:cs="宋体" w:hint="eastAsia"/>
          <w:color w:val="444444"/>
          <w:sz w:val="24"/>
          <w:szCs w:val="24"/>
        </w:rPr>
        <w:t>学时认定，超过</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个月的，可计算完成年度全部专业科目的学时。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（四）参加学术会议。</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参加国家部委举办的学术活动，根据实际天数按每天</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学时确定，宣读、报告论文者另加</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学时；参加省级学术活动，根据实际天数按每天</w:t>
      </w:r>
      <w:r w:rsidRPr="004252A7">
        <w:rPr>
          <w:rFonts w:ascii="宋体" w:eastAsia="宋体" w:hAnsi="宋体" w:cs="宋体" w:hint="eastAsia"/>
          <w:color w:val="444444"/>
          <w:sz w:val="24"/>
          <w:szCs w:val="24"/>
        </w:rPr>
        <w:t>4</w:t>
      </w:r>
      <w:r w:rsidRPr="004252A7">
        <w:rPr>
          <w:rFonts w:ascii="仿宋_GB2312" w:eastAsia="仿宋_GB2312" w:hAnsi="宋体" w:cs="宋体" w:hint="eastAsia"/>
          <w:color w:val="444444"/>
          <w:sz w:val="24"/>
          <w:szCs w:val="24"/>
        </w:rPr>
        <w:t>学时确定，宣读、报告论文者另加</w:t>
      </w:r>
      <w:r w:rsidRPr="004252A7">
        <w:rPr>
          <w:rFonts w:ascii="宋体" w:eastAsia="宋体" w:hAnsi="宋体" w:cs="宋体" w:hint="eastAsia"/>
          <w:color w:val="444444"/>
          <w:sz w:val="24"/>
          <w:szCs w:val="24"/>
        </w:rPr>
        <w:t>4</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（五）课题研究与项目开发。</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国家级课题（项目）：主课题（项目）组人员，按职责排序，前</w:t>
      </w:r>
      <w:r w:rsidRPr="004252A7">
        <w:rPr>
          <w:rFonts w:ascii="宋体" w:eastAsia="宋体" w:hAnsi="宋体" w:cs="宋体" w:hint="eastAsia"/>
          <w:color w:val="444444"/>
          <w:sz w:val="24"/>
          <w:szCs w:val="24"/>
        </w:rPr>
        <w:t>5</w:t>
      </w:r>
      <w:r w:rsidRPr="004252A7">
        <w:rPr>
          <w:rFonts w:ascii="仿宋_GB2312" w:eastAsia="仿宋_GB2312" w:hAnsi="宋体" w:cs="宋体" w:hint="eastAsia"/>
          <w:color w:val="444444"/>
          <w:sz w:val="24"/>
          <w:szCs w:val="24"/>
        </w:rPr>
        <w:t>名，每年分别确定为</w:t>
      </w:r>
      <w:r w:rsidRPr="004252A7">
        <w:rPr>
          <w:rFonts w:ascii="宋体" w:eastAsia="宋体" w:hAnsi="宋体" w:cs="宋体" w:hint="eastAsia"/>
          <w:color w:val="444444"/>
          <w:sz w:val="24"/>
          <w:szCs w:val="24"/>
        </w:rPr>
        <w:t>68</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52</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学时；子课题（项目）组人员，按职责排序，前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名，每年分别确定为</w:t>
      </w:r>
      <w:r w:rsidRPr="004252A7">
        <w:rPr>
          <w:rFonts w:ascii="宋体" w:eastAsia="宋体" w:hAnsi="宋体" w:cs="宋体" w:hint="eastAsia"/>
          <w:color w:val="444444"/>
          <w:sz w:val="24"/>
          <w:szCs w:val="24"/>
        </w:rPr>
        <w:t>52</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学时。省级课题（项目）：主课题（项目）组人员：按职责排序，前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名，每年分别确定为</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52</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学时；子课题（项目）组人员，按职责排序，前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名，每年分别确定为</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28</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参加课题研究者的继续教育学时由单位人事部门确定。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（六）出版著作（译作）或发表论文。</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出版著作</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译作</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或在公开出版刊物（增刊、副刊除外）上发表论文的，署名前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名的作者按职责排序计算学时：出版著作</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译作</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每万字计</w:t>
      </w:r>
      <w:r w:rsidRPr="004252A7">
        <w:rPr>
          <w:rFonts w:ascii="宋体" w:eastAsia="宋体" w:hAnsi="宋体" w:cs="宋体" w:hint="eastAsia"/>
          <w:color w:val="444444"/>
          <w:sz w:val="24"/>
          <w:szCs w:val="24"/>
        </w:rPr>
        <w:t>16</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12</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8</w:t>
      </w:r>
      <w:r w:rsidRPr="004252A7">
        <w:rPr>
          <w:rFonts w:ascii="仿宋_GB2312" w:eastAsia="仿宋_GB2312" w:hAnsi="宋体" w:cs="宋体" w:hint="eastAsia"/>
          <w:color w:val="444444"/>
          <w:sz w:val="24"/>
          <w:szCs w:val="24"/>
        </w:rPr>
        <w:t>学时；国外及国家一级学会主办的专业刊物每篇计算</w:t>
      </w:r>
      <w:r w:rsidRPr="004252A7">
        <w:rPr>
          <w:rFonts w:ascii="宋体" w:eastAsia="宋体" w:hAnsi="宋体" w:cs="宋体" w:hint="eastAsia"/>
          <w:color w:val="444444"/>
          <w:sz w:val="24"/>
          <w:szCs w:val="24"/>
        </w:rPr>
        <w:t>52</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学时；省级专业刊物（核心期刊）每篇计</w:t>
      </w:r>
      <w:r w:rsidRPr="004252A7">
        <w:rPr>
          <w:rFonts w:ascii="宋体" w:eastAsia="宋体" w:hAnsi="宋体" w:cs="宋体" w:hint="eastAsia"/>
          <w:color w:val="444444"/>
          <w:sz w:val="24"/>
          <w:szCs w:val="24"/>
        </w:rPr>
        <w:t>44</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28</w:t>
      </w:r>
      <w:r w:rsidRPr="004252A7">
        <w:rPr>
          <w:rFonts w:ascii="仿宋_GB2312" w:eastAsia="仿宋_GB2312" w:hAnsi="宋体" w:cs="宋体" w:hint="eastAsia"/>
          <w:color w:val="444444"/>
          <w:sz w:val="24"/>
          <w:szCs w:val="24"/>
        </w:rPr>
        <w:t>学时；具有国际标准刊号（</w:t>
      </w:r>
      <w:r w:rsidRPr="004252A7">
        <w:rPr>
          <w:rFonts w:ascii="宋体" w:eastAsia="宋体" w:hAnsi="宋体" w:cs="宋体" w:hint="eastAsia"/>
          <w:color w:val="444444"/>
          <w:sz w:val="24"/>
          <w:szCs w:val="24"/>
        </w:rPr>
        <w:t>ISSN</w:t>
      </w:r>
      <w:r w:rsidRPr="004252A7">
        <w:rPr>
          <w:rFonts w:ascii="仿宋_GB2312" w:eastAsia="仿宋_GB2312" w:hAnsi="宋体" w:cs="宋体" w:hint="eastAsia"/>
          <w:color w:val="444444"/>
          <w:sz w:val="24"/>
          <w:szCs w:val="24"/>
        </w:rPr>
        <w:t>）和国内统一刊号（</w:t>
      </w:r>
      <w:r w:rsidRPr="004252A7">
        <w:rPr>
          <w:rFonts w:ascii="宋体" w:eastAsia="宋体" w:hAnsi="宋体" w:cs="宋体" w:hint="eastAsia"/>
          <w:color w:val="444444"/>
          <w:sz w:val="24"/>
          <w:szCs w:val="24"/>
        </w:rPr>
        <w:t>CN</w:t>
      </w:r>
      <w:r w:rsidRPr="004252A7">
        <w:rPr>
          <w:rFonts w:ascii="仿宋_GB2312" w:eastAsia="仿宋_GB2312" w:hAnsi="宋体" w:cs="宋体" w:hint="eastAsia"/>
          <w:color w:val="444444"/>
          <w:sz w:val="24"/>
          <w:szCs w:val="24"/>
        </w:rPr>
        <w:t>）的刊物每篇计</w:t>
      </w:r>
      <w:r w:rsidRPr="004252A7">
        <w:rPr>
          <w:rFonts w:ascii="宋体" w:eastAsia="宋体" w:hAnsi="宋体" w:cs="宋体" w:hint="eastAsia"/>
          <w:color w:val="444444"/>
          <w:sz w:val="24"/>
          <w:szCs w:val="24"/>
        </w:rPr>
        <w:t>36</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28</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20</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出版著作或发表论文者的继续教育学时由单位人事部门确定。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（七）获得国家知识产权局授予的发明专利的，署名前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名的专利权人每项计</w:t>
      </w:r>
      <w:r w:rsidRPr="004252A7">
        <w:rPr>
          <w:rFonts w:ascii="宋体" w:eastAsia="宋体" w:hAnsi="宋体" w:cs="宋体" w:hint="eastAsia"/>
          <w:color w:val="444444"/>
          <w:sz w:val="24"/>
          <w:szCs w:val="24"/>
        </w:rPr>
        <w:t>68</w:t>
      </w:r>
      <w:r w:rsidRPr="004252A7">
        <w:rPr>
          <w:rFonts w:ascii="仿宋_GB2312" w:eastAsia="仿宋_GB2312" w:hAnsi="宋体" w:cs="宋体" w:hint="eastAsia"/>
          <w:color w:val="444444"/>
          <w:sz w:val="24"/>
          <w:szCs w:val="24"/>
        </w:rPr>
        <w:t>学时；获得国家知识产权局授予的实用新型专利或外观设计专利的，署名前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名的专利权人每项计</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lastRenderedPageBreak/>
        <w:t>（八）获得国家科技进步奖等国家级奖项的，署名前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名的获奖者每项计</w:t>
      </w:r>
      <w:r w:rsidRPr="004252A7">
        <w:rPr>
          <w:rFonts w:ascii="宋体" w:eastAsia="宋体" w:hAnsi="宋体" w:cs="宋体" w:hint="eastAsia"/>
          <w:color w:val="444444"/>
          <w:sz w:val="24"/>
          <w:szCs w:val="24"/>
        </w:rPr>
        <w:t>68</w:t>
      </w:r>
      <w:r w:rsidRPr="004252A7">
        <w:rPr>
          <w:rFonts w:ascii="仿宋_GB2312" w:eastAsia="仿宋_GB2312" w:hAnsi="宋体" w:cs="宋体" w:hint="eastAsia"/>
          <w:color w:val="444444"/>
          <w:sz w:val="24"/>
          <w:szCs w:val="24"/>
        </w:rPr>
        <w:t>学时；获得省（部）级科技进步奖等奖项的，署名前</w:t>
      </w:r>
      <w:r w:rsidRPr="004252A7">
        <w:rPr>
          <w:rFonts w:ascii="宋体" w:eastAsia="宋体" w:hAnsi="宋体" w:cs="宋体" w:hint="eastAsia"/>
          <w:color w:val="444444"/>
          <w:sz w:val="24"/>
          <w:szCs w:val="24"/>
        </w:rPr>
        <w:t>3</w:t>
      </w:r>
      <w:r w:rsidRPr="004252A7">
        <w:rPr>
          <w:rFonts w:ascii="仿宋_GB2312" w:eastAsia="仿宋_GB2312" w:hAnsi="宋体" w:cs="宋体" w:hint="eastAsia"/>
          <w:color w:val="444444"/>
          <w:sz w:val="24"/>
          <w:szCs w:val="24"/>
        </w:rPr>
        <w:t>名的获奖者每项计</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bookmarkStart w:id="0" w:name="_GoBack"/>
      <w:r w:rsidRPr="004252A7">
        <w:rPr>
          <w:rFonts w:ascii="仿宋_GB2312" w:eastAsia="仿宋_GB2312" w:hAnsi="宋体" w:cs="宋体" w:hint="eastAsia"/>
          <w:color w:val="000000"/>
          <w:sz w:val="24"/>
          <w:szCs w:val="24"/>
        </w:rPr>
        <w:t>。</w:t>
      </w:r>
      <w:bookmarkEnd w:id="0"/>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（九）通过全国高、中、初级专业技术资格考试的，分别计</w:t>
      </w:r>
      <w:r w:rsidRPr="004252A7">
        <w:rPr>
          <w:rFonts w:ascii="宋体" w:eastAsia="宋体" w:hAnsi="宋体" w:cs="宋体" w:hint="eastAsia"/>
          <w:color w:val="444444"/>
          <w:sz w:val="24"/>
          <w:szCs w:val="24"/>
        </w:rPr>
        <w:t>68</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60</w:t>
      </w:r>
      <w:r w:rsidRPr="004252A7">
        <w:rPr>
          <w:rFonts w:ascii="仿宋_GB2312" w:eastAsia="仿宋_GB2312" w:hAnsi="宋体" w:cs="宋体" w:hint="eastAsia"/>
          <w:color w:val="444444"/>
          <w:sz w:val="24"/>
          <w:szCs w:val="24"/>
        </w:rPr>
        <w:t>学时、</w:t>
      </w:r>
      <w:r w:rsidRPr="004252A7">
        <w:rPr>
          <w:rFonts w:ascii="宋体" w:eastAsia="宋体" w:hAnsi="宋体" w:cs="宋体" w:hint="eastAsia"/>
          <w:color w:val="444444"/>
          <w:sz w:val="24"/>
          <w:szCs w:val="24"/>
        </w:rPr>
        <w:t>52</w:t>
      </w:r>
      <w:r w:rsidRPr="004252A7">
        <w:rPr>
          <w:rFonts w:ascii="仿宋_GB2312" w:eastAsia="仿宋_GB2312" w:hAnsi="宋体" w:cs="宋体" w:hint="eastAsia"/>
          <w:color w:val="444444"/>
          <w:sz w:val="24"/>
          <w:szCs w:val="24"/>
        </w:rPr>
        <w:t>学时；通过全国执业资格或职业水平考试的计</w:t>
      </w:r>
      <w:r w:rsidRPr="004252A7">
        <w:rPr>
          <w:rFonts w:ascii="宋体" w:eastAsia="宋体" w:hAnsi="宋体" w:cs="宋体" w:hint="eastAsia"/>
          <w:color w:val="444444"/>
          <w:sz w:val="24"/>
          <w:szCs w:val="24"/>
        </w:rPr>
        <w:t>68</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（十）专题调研报告被省委、省政府领导或当地党委、政府主要领导、主管领导批示的，确定为</w:t>
      </w:r>
      <w:r w:rsidRPr="004252A7">
        <w:rPr>
          <w:rFonts w:ascii="宋体" w:eastAsia="宋体" w:hAnsi="宋体" w:cs="宋体" w:hint="eastAsia"/>
          <w:color w:val="444444"/>
          <w:sz w:val="24"/>
          <w:szCs w:val="24"/>
        </w:rPr>
        <w:t>20</w:t>
      </w:r>
      <w:r w:rsidRPr="004252A7">
        <w:rPr>
          <w:rFonts w:ascii="仿宋_GB2312" w:eastAsia="仿宋_GB2312" w:hAnsi="宋体" w:cs="宋体" w:hint="eastAsia"/>
          <w:color w:val="444444"/>
          <w:sz w:val="24"/>
          <w:szCs w:val="24"/>
        </w:rPr>
        <w:t>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（十一）参加援藏、援疆、援外及到基层、贫困地区参加支教、支农、支医、扶贫和挂职锻炼工作满一年的专业技术人员，可计算完成年度全部公需和专业科目的学时。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（十二）参加人力资源社会保障行政部门或本单位、行业组织的服务基层活动，继续教育时间按每天</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学时确定。</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（十三）其他类别的继续教育形式，由县（市、区）人力资源社会保障行政部门或市行业主管部门参照上述标准确认学时，并报市人力资源社会保障行政部门备案。</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第七条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有下列情况之一的，可按实际在岗时间折算应完成年度继续教育学时：</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（一）年度内在境外工作超过</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个月的；</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（二）年度内因病假超过</w:t>
      </w:r>
      <w:r w:rsidRPr="004252A7">
        <w:rPr>
          <w:rFonts w:ascii="宋体" w:eastAsia="宋体" w:hAnsi="宋体" w:cs="宋体" w:hint="eastAsia"/>
          <w:color w:val="444444"/>
          <w:sz w:val="24"/>
          <w:szCs w:val="24"/>
        </w:rPr>
        <w:t>6</w:t>
      </w:r>
      <w:r w:rsidRPr="004252A7">
        <w:rPr>
          <w:rFonts w:ascii="仿宋_GB2312" w:eastAsia="仿宋_GB2312" w:hAnsi="宋体" w:cs="宋体" w:hint="eastAsia"/>
          <w:color w:val="444444"/>
          <w:sz w:val="24"/>
          <w:szCs w:val="24"/>
        </w:rPr>
        <w:t>个月的；</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（三）生育；</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（四）经行业主管部门批准的其他情况。</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宋体" w:eastAsia="宋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jc w:val="center"/>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第三章</w:t>
      </w:r>
      <w:r w:rsidRPr="004252A7">
        <w:rPr>
          <w:rFonts w:ascii="宋体" w:eastAsia="宋体" w:hAnsi="宋体" w:cs="宋体" w:hint="eastAsia"/>
          <w:color w:val="444444"/>
          <w:sz w:val="24"/>
          <w:szCs w:val="24"/>
        </w:rPr>
        <w:t>  </w:t>
      </w:r>
      <w:r w:rsidRPr="004252A7">
        <w:rPr>
          <w:rFonts w:ascii="黑体" w:eastAsia="黑体" w:hAnsi="宋体" w:cs="宋体" w:hint="eastAsia"/>
          <w:color w:val="444444"/>
          <w:sz w:val="24"/>
          <w:szCs w:val="24"/>
        </w:rPr>
        <w:t>登记审验</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宋体" w:eastAsia="宋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第八条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各级人力资源社会保障行政部门、市直各单位统一使用河南省专业技术人员公共服务平台（原</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河南省专业技术人员继续教育信息管理系统</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升级版，以下简称</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服务平台</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）完成继续教育学时申报、登记、审验等相关工作。</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第九条</w:t>
      </w:r>
      <w:r w:rsidRPr="004252A7">
        <w:rPr>
          <w:rFonts w:ascii="黑体" w:eastAsia="黑体" w:hAnsi="宋体" w:cs="宋体" w:hint="eastAsia"/>
          <w:color w:val="444444"/>
          <w:sz w:val="24"/>
          <w:szCs w:val="24"/>
        </w:rPr>
        <w:t> </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专业技术人员按规定完成继续教育学习、培训并考核（考试）合格后，真实准确地上传本年度参加继续教育的各种有效证明材料至</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服务平台</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进行登记：</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（一）参加各级人力资源社会保障行政部门认定或备案继续教育基地组织的培训、研修或者进修的，由继续教育基地或个人进行登记。</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（二）到教学、科研、生产单位进行相关的实践活动和参加学术会议、学术报告、学术访问等，由用人单位或个人进行登记。</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（三）参加省市人力资源社会保障行政部门认定或备案的继续教育基地网站学习，由</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服务平台</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自动登记。</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专业技术人员继续教育学时的认定审验程序：</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lastRenderedPageBreak/>
        <w:t>（一）业务主管部门负责行业内专业技术人员继续教育学时的初审。</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（二）市人力资源社会保障行政部门负责市本级专业技术人员继续教育学时的终审。县（市、区）人力资源社会保障行政部门负责辖区内专业技术人员继续教育学时的终审。</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仿宋_GB2312" w:eastAsia="仿宋_GB2312" w:hAnsi="宋体" w:cs="宋体" w:hint="eastAsia"/>
          <w:color w:val="444444"/>
          <w:sz w:val="24"/>
          <w:szCs w:val="24"/>
        </w:rPr>
        <w:t>（三）市人力资源社会保障行政部门对全市继续教育工作进行监督检查。</w:t>
      </w:r>
    </w:p>
    <w:p w:rsidR="004252A7" w:rsidRPr="004252A7" w:rsidRDefault="004252A7" w:rsidP="004252A7">
      <w:pPr>
        <w:shd w:val="clear" w:color="auto" w:fill="FFFFFF"/>
        <w:adjustRightInd/>
        <w:snapToGrid/>
        <w:spacing w:after="0" w:line="357" w:lineRule="atLeast"/>
        <w:ind w:left="240" w:firstLine="474"/>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第十一条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《河南省专业技术人员继续教育证书》（简称继续教育证书）是专业技术人员接受继续教育学习、培训等情况的有效证件。专业技术人员的继续教育学时经审验合格后，可由</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服务平台</w:t>
      </w:r>
      <w:r w:rsidRPr="004252A7">
        <w:rPr>
          <w:rFonts w:ascii="宋体" w:eastAsia="宋体" w:hAnsi="宋体" w:cs="宋体" w:hint="eastAsia"/>
          <w:color w:val="444444"/>
          <w:sz w:val="24"/>
          <w:szCs w:val="24"/>
        </w:rPr>
        <w:t>”</w:t>
      </w:r>
      <w:r w:rsidRPr="004252A7">
        <w:rPr>
          <w:rFonts w:ascii="仿宋_GB2312" w:eastAsia="仿宋_GB2312" w:hAnsi="宋体" w:cs="宋体" w:hint="eastAsia"/>
          <w:color w:val="444444"/>
          <w:sz w:val="24"/>
          <w:szCs w:val="24"/>
        </w:rPr>
        <w:t>自动生成继续教育证书，由专业技术人员个人打印。</w:t>
      </w:r>
    </w:p>
    <w:p w:rsidR="004252A7" w:rsidRPr="004252A7" w:rsidRDefault="004252A7" w:rsidP="004252A7">
      <w:pPr>
        <w:shd w:val="clear" w:color="auto" w:fill="FFFFFF"/>
        <w:adjustRightInd/>
        <w:snapToGrid/>
        <w:spacing w:after="0" w:line="357" w:lineRule="atLeast"/>
        <w:ind w:left="240" w:firstLine="474"/>
        <w:rPr>
          <w:rFonts w:ascii="宋体" w:eastAsia="宋体" w:hAnsi="宋体" w:cs="宋体" w:hint="eastAsia"/>
          <w:color w:val="444444"/>
          <w:sz w:val="21"/>
          <w:szCs w:val="21"/>
        </w:rPr>
      </w:pPr>
      <w:r w:rsidRPr="004252A7">
        <w:rPr>
          <w:rFonts w:ascii="宋体" w:eastAsia="宋体" w:hAnsi="宋体" w:cs="宋体" w:hint="eastAsia"/>
          <w:color w:val="444444"/>
          <w:sz w:val="24"/>
          <w:szCs w:val="24"/>
        </w:rPr>
        <w:t> </w:t>
      </w:r>
    </w:p>
    <w:p w:rsidR="004252A7" w:rsidRPr="004252A7" w:rsidRDefault="004252A7" w:rsidP="004252A7">
      <w:pPr>
        <w:shd w:val="clear" w:color="auto" w:fill="FFFFFF"/>
        <w:adjustRightInd/>
        <w:snapToGrid/>
        <w:spacing w:after="0" w:line="357" w:lineRule="atLeast"/>
        <w:jc w:val="center"/>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第四章</w:t>
      </w:r>
      <w:r w:rsidRPr="004252A7">
        <w:rPr>
          <w:rFonts w:ascii="宋体" w:eastAsia="宋体" w:hAnsi="宋体" w:cs="宋体" w:hint="eastAsia"/>
          <w:color w:val="444444"/>
          <w:sz w:val="24"/>
          <w:szCs w:val="24"/>
        </w:rPr>
        <w:t>  </w:t>
      </w:r>
      <w:r w:rsidRPr="004252A7">
        <w:rPr>
          <w:rFonts w:ascii="黑体" w:eastAsia="黑体" w:hAnsi="宋体" w:cs="宋体" w:hint="eastAsia"/>
          <w:color w:val="444444"/>
          <w:sz w:val="24"/>
          <w:szCs w:val="24"/>
        </w:rPr>
        <w:t>组织管理</w:t>
      </w:r>
    </w:p>
    <w:p w:rsidR="004252A7" w:rsidRPr="004252A7" w:rsidRDefault="004252A7" w:rsidP="004252A7">
      <w:pPr>
        <w:shd w:val="clear" w:color="auto" w:fill="FFFFFF"/>
        <w:adjustRightInd/>
        <w:snapToGrid/>
        <w:spacing w:after="0" w:line="357" w:lineRule="atLeast"/>
        <w:ind w:firstLine="632"/>
        <w:jc w:val="both"/>
        <w:rPr>
          <w:rFonts w:ascii="宋体" w:eastAsia="宋体" w:hAnsi="宋体" w:cs="宋体" w:hint="eastAsia"/>
          <w:color w:val="444444"/>
          <w:sz w:val="21"/>
          <w:szCs w:val="21"/>
        </w:rPr>
      </w:pPr>
      <w:r w:rsidRPr="004252A7">
        <w:rPr>
          <w:rFonts w:ascii="Times New Roman" w:eastAsia="宋体" w:hAnsi="Times New Roman" w:cs="Times New Roman"/>
          <w:color w:val="444444"/>
          <w:sz w:val="24"/>
          <w:szCs w:val="24"/>
        </w:rPr>
        <w:t> </w:t>
      </w:r>
    </w:p>
    <w:p w:rsidR="004252A7" w:rsidRPr="004252A7" w:rsidRDefault="004252A7" w:rsidP="004252A7">
      <w:pPr>
        <w:shd w:val="clear" w:color="auto" w:fill="FFFFFF"/>
        <w:adjustRightInd/>
        <w:snapToGrid/>
        <w:spacing w:after="0" w:line="357" w:lineRule="atLeast"/>
        <w:ind w:firstLine="632"/>
        <w:jc w:val="both"/>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第十二条</w:t>
      </w:r>
      <w:r w:rsidRPr="004252A7">
        <w:rPr>
          <w:rFonts w:ascii="Times New Roman" w:eastAsia="宋体" w:hAnsi="Times New Roman" w:cs="Times New Roman"/>
          <w:color w:val="444444"/>
          <w:sz w:val="24"/>
          <w:szCs w:val="24"/>
        </w:rPr>
        <w:t>  </w:t>
      </w:r>
      <w:r w:rsidRPr="004252A7">
        <w:rPr>
          <w:rFonts w:ascii="仿宋_GB2312" w:eastAsia="仿宋_GB2312" w:hAnsi="宋体" w:cs="宋体" w:hint="eastAsia"/>
          <w:color w:val="444444"/>
          <w:sz w:val="24"/>
          <w:szCs w:val="24"/>
        </w:rPr>
        <w:t>继续教育工作实行统筹规划、分级负责、分类指导的管理体制。市人力资源社会保障行政部门负责对全市继续教育工作进行综合管理和组织实施；各县（市、区）人力资源社会保障行政部门负责对本地区继续教育工作进行综合管理和组织实施；行业主管部门在各自职责范围内做好本行业继续教育规划、组织和实施工作。</w:t>
      </w:r>
    </w:p>
    <w:p w:rsidR="004252A7" w:rsidRPr="004252A7" w:rsidRDefault="004252A7" w:rsidP="004252A7">
      <w:pPr>
        <w:shd w:val="clear" w:color="auto" w:fill="FFFFFF"/>
        <w:adjustRightInd/>
        <w:snapToGrid/>
        <w:spacing w:after="0" w:line="357" w:lineRule="atLeast"/>
        <w:ind w:firstLine="632"/>
        <w:jc w:val="both"/>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第十三条</w:t>
      </w:r>
      <w:r w:rsidRPr="004252A7">
        <w:rPr>
          <w:rFonts w:ascii="Times New Roman" w:eastAsia="宋体" w:hAnsi="Times New Roman" w:cs="Times New Roman"/>
          <w:color w:val="444444"/>
          <w:sz w:val="24"/>
          <w:szCs w:val="24"/>
        </w:rPr>
        <w:t>  </w:t>
      </w:r>
      <w:r w:rsidRPr="004252A7">
        <w:rPr>
          <w:rFonts w:ascii="仿宋_GB2312" w:eastAsia="仿宋_GB2312" w:hAnsi="宋体" w:cs="宋体" w:hint="eastAsia"/>
          <w:color w:val="444444"/>
          <w:sz w:val="24"/>
          <w:szCs w:val="24"/>
        </w:rPr>
        <w:t>继续教育实行计划管理，各县（市、区）人力资源社会保障行政部门和市直行业主管部门负责制定本地、本行业继续教育年度计划，经市人力资源和社会保障行政部门备案后予以实施，未按要求擅自组织培训的，培训内容不作为继续教育学时计算。</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第十四条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事业单位专业技术人员继续教育情况纳入各单位的年度考核，凡按规定完成继续教育任务且本单位专业技术人员</w:t>
      </w:r>
      <w:r w:rsidRPr="004252A7">
        <w:rPr>
          <w:rFonts w:ascii="宋体" w:eastAsia="宋体" w:hAnsi="宋体" w:cs="宋体" w:hint="eastAsia"/>
          <w:color w:val="444444"/>
          <w:sz w:val="24"/>
          <w:szCs w:val="24"/>
        </w:rPr>
        <w:t>100%</w:t>
      </w:r>
      <w:r w:rsidRPr="004252A7">
        <w:rPr>
          <w:rFonts w:ascii="仿宋_GB2312" w:eastAsia="仿宋_GB2312" w:hAnsi="宋体" w:cs="宋体" w:hint="eastAsia"/>
          <w:color w:val="444444"/>
          <w:sz w:val="24"/>
          <w:szCs w:val="24"/>
        </w:rPr>
        <w:t>完成年度继续教育规定学时，优秀等次比例在原有基础上增加</w:t>
      </w:r>
      <w:r w:rsidRPr="004252A7">
        <w:rPr>
          <w:rFonts w:ascii="宋体" w:eastAsia="宋体" w:hAnsi="宋体" w:cs="宋体" w:hint="eastAsia"/>
          <w:color w:val="444444"/>
          <w:sz w:val="24"/>
          <w:szCs w:val="24"/>
        </w:rPr>
        <w:t>0.5%</w:t>
      </w:r>
      <w:r w:rsidRPr="004252A7">
        <w:rPr>
          <w:rFonts w:ascii="仿宋_GB2312" w:eastAsia="仿宋_GB2312" w:hAnsi="宋体" w:cs="宋体" w:hint="eastAsia"/>
          <w:color w:val="444444"/>
          <w:sz w:val="24"/>
          <w:szCs w:val="24"/>
        </w:rPr>
        <w:t>；未按规定完成继续教育任务或本单位专业技术人员完成年度继续教育规定学量时未达到</w:t>
      </w:r>
      <w:r w:rsidRPr="004252A7">
        <w:rPr>
          <w:rFonts w:ascii="宋体" w:eastAsia="宋体" w:hAnsi="宋体" w:cs="宋体" w:hint="eastAsia"/>
          <w:color w:val="444444"/>
          <w:sz w:val="24"/>
          <w:szCs w:val="24"/>
        </w:rPr>
        <w:t>80%</w:t>
      </w:r>
      <w:r w:rsidRPr="004252A7">
        <w:rPr>
          <w:rFonts w:ascii="仿宋_GB2312" w:eastAsia="仿宋_GB2312" w:hAnsi="宋体" w:cs="宋体" w:hint="eastAsia"/>
          <w:color w:val="444444"/>
          <w:sz w:val="24"/>
          <w:szCs w:val="24"/>
        </w:rPr>
        <w:t>，优秀比例不得超过</w:t>
      </w:r>
      <w:r w:rsidRPr="004252A7">
        <w:rPr>
          <w:rFonts w:ascii="宋体" w:eastAsia="宋体" w:hAnsi="宋体" w:cs="宋体" w:hint="eastAsia"/>
          <w:color w:val="444444"/>
          <w:sz w:val="24"/>
          <w:szCs w:val="24"/>
        </w:rPr>
        <w:t>10%</w:t>
      </w:r>
      <w:r w:rsidRPr="004252A7">
        <w:rPr>
          <w:rFonts w:ascii="仿宋_GB2312" w:eastAsia="仿宋_GB2312" w:hAnsi="宋体" w:cs="宋体" w:hint="eastAsia"/>
          <w:color w:val="444444"/>
          <w:sz w:val="24"/>
          <w:szCs w:val="24"/>
        </w:rPr>
        <w:t>。对于未完成继续教育规定学时的个人，当年不得被评为优秀等次。市人力资源社会保障行政部门将不定期对全市继续教育工作开展情况进行通报。</w:t>
      </w:r>
    </w:p>
    <w:p w:rsidR="004252A7" w:rsidRPr="004252A7" w:rsidRDefault="004252A7" w:rsidP="004252A7">
      <w:pPr>
        <w:shd w:val="clear" w:color="auto" w:fill="FFFFFF"/>
        <w:adjustRightInd/>
        <w:snapToGrid/>
        <w:spacing w:after="0" w:line="357" w:lineRule="atLeast"/>
        <w:ind w:firstLine="632"/>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第十五条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专业技术人员应每年按要求完成当年继续教育学时，个人接受继续教育情况，作为专业技术职务评聘、各类专家选拔、考核评优的必备条件和岗位聘任（聘用）、执业注册等人事管理工作的重要依据。</w:t>
      </w:r>
    </w:p>
    <w:p w:rsidR="004252A7" w:rsidRPr="004252A7" w:rsidRDefault="004252A7" w:rsidP="004252A7">
      <w:pPr>
        <w:shd w:val="clear" w:color="auto" w:fill="FFFFFF"/>
        <w:adjustRightInd/>
        <w:snapToGrid/>
        <w:spacing w:after="0" w:line="357" w:lineRule="atLeast"/>
        <w:ind w:firstLine="619"/>
        <w:rPr>
          <w:rFonts w:ascii="宋体" w:eastAsia="宋体" w:hAnsi="宋体" w:cs="宋体" w:hint="eastAsia"/>
          <w:color w:val="444444"/>
          <w:sz w:val="21"/>
          <w:szCs w:val="21"/>
        </w:rPr>
      </w:pPr>
      <w:r w:rsidRPr="004252A7">
        <w:rPr>
          <w:rFonts w:ascii="黑体" w:eastAsia="黑体" w:hAnsi="宋体" w:cs="宋体" w:hint="eastAsia"/>
          <w:color w:val="444444"/>
          <w:sz w:val="24"/>
          <w:szCs w:val="24"/>
        </w:rPr>
        <w:t>第十六条</w:t>
      </w:r>
      <w:r w:rsidRPr="004252A7">
        <w:rPr>
          <w:rFonts w:ascii="宋体" w:eastAsia="宋体" w:hAnsi="宋体" w:cs="宋体" w:hint="eastAsia"/>
          <w:color w:val="444444"/>
          <w:sz w:val="24"/>
          <w:szCs w:val="24"/>
        </w:rPr>
        <w:t>  </w:t>
      </w:r>
      <w:r w:rsidRPr="004252A7">
        <w:rPr>
          <w:rFonts w:ascii="仿宋_GB2312" w:eastAsia="仿宋_GB2312" w:hAnsi="宋体" w:cs="宋体" w:hint="eastAsia"/>
          <w:color w:val="444444"/>
          <w:sz w:val="24"/>
          <w:szCs w:val="24"/>
        </w:rPr>
        <w:t>本细则由郑州市人力资源和社会保障局负责解释。</w:t>
      </w:r>
    </w:p>
    <w:p w:rsidR="004252A7" w:rsidRPr="004252A7" w:rsidRDefault="004252A7" w:rsidP="004252A7">
      <w:pPr>
        <w:shd w:val="clear" w:color="auto" w:fill="FFFFFF"/>
        <w:adjustRightInd/>
        <w:snapToGrid/>
        <w:spacing w:after="0" w:line="357" w:lineRule="atLeast"/>
        <w:rPr>
          <w:rFonts w:ascii="宋体" w:eastAsia="宋体" w:hAnsi="宋体" w:cs="宋体" w:hint="eastAsia"/>
          <w:color w:val="444444"/>
          <w:sz w:val="21"/>
          <w:szCs w:val="21"/>
        </w:rPr>
      </w:pPr>
      <w:r w:rsidRPr="004252A7">
        <w:rPr>
          <w:rFonts w:ascii="黑体" w:eastAsia="黑体" w:hAnsi="宋体" w:cs="宋体" w:hint="eastAsia"/>
          <w:color w:val="444444"/>
          <w:sz w:val="21"/>
          <w:szCs w:val="21"/>
        </w:rPr>
        <w:t> </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52A7"/>
    <w:rsid w:val="00426133"/>
    <w:rsid w:val="004358AB"/>
    <w:rsid w:val="008B7726"/>
    <w:rsid w:val="00993FE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52A7"/>
  </w:style>
  <w:style w:type="paragraph" w:styleId="a3">
    <w:name w:val="Normal (Web)"/>
    <w:basedOn w:val="a"/>
    <w:uiPriority w:val="99"/>
    <w:semiHidden/>
    <w:unhideWhenUsed/>
    <w:rsid w:val="004252A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226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2017-10-12T08:51:00Z</dcterms:modified>
</cp:coreProperties>
</file>