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47" w:rsidRPr="00DC1847" w:rsidRDefault="00DC1847" w:rsidP="00DC1847">
      <w:pPr>
        <w:shd w:val="clear" w:color="auto" w:fill="FFFFFF"/>
        <w:adjustRightInd/>
        <w:snapToGrid/>
        <w:spacing w:after="0" w:line="242" w:lineRule="atLeast"/>
        <w:jc w:val="center"/>
        <w:rPr>
          <w:rFonts w:ascii="宋体" w:eastAsia="宋体" w:hAnsi="宋体" w:cs="宋体"/>
          <w:color w:val="444444"/>
          <w:sz w:val="24"/>
          <w:szCs w:val="24"/>
        </w:rPr>
      </w:pPr>
      <w:r w:rsidRPr="00DC1847">
        <w:rPr>
          <w:rFonts w:ascii="方正小标宋_GBK" w:eastAsia="方正小标宋_GBK" w:hAnsi="宋体" w:cs="宋体" w:hint="eastAsia"/>
          <w:color w:val="444444"/>
          <w:sz w:val="32"/>
          <w:szCs w:val="32"/>
        </w:rPr>
        <w:t>郑州市人力资源和社会保障局</w:t>
      </w:r>
    </w:p>
    <w:p w:rsidR="00DC1847" w:rsidRPr="00DC1847" w:rsidRDefault="00DC1847" w:rsidP="00DC1847">
      <w:pPr>
        <w:shd w:val="clear" w:color="auto" w:fill="FFFFFF"/>
        <w:adjustRightInd/>
        <w:snapToGrid/>
        <w:spacing w:after="0" w:line="242" w:lineRule="atLeast"/>
        <w:jc w:val="center"/>
        <w:rPr>
          <w:rFonts w:ascii="宋体" w:eastAsia="宋体" w:hAnsi="宋体" w:cs="宋体"/>
          <w:color w:val="444444"/>
          <w:sz w:val="24"/>
          <w:szCs w:val="24"/>
        </w:rPr>
      </w:pPr>
      <w:r w:rsidRPr="00DC1847">
        <w:rPr>
          <w:rFonts w:ascii="方正小标宋_GBK" w:eastAsia="方正小标宋_GBK" w:hAnsi="宋体" w:cs="宋体" w:hint="eastAsia"/>
          <w:color w:val="444444"/>
          <w:sz w:val="32"/>
          <w:szCs w:val="32"/>
        </w:rPr>
        <w:t>关于启用河南省专业技术人员继续教育电子证书的通知</w:t>
      </w:r>
    </w:p>
    <w:p w:rsidR="00DC1847" w:rsidRPr="00DC1847" w:rsidRDefault="00DC1847" w:rsidP="00DC1847">
      <w:pPr>
        <w:shd w:val="clear" w:color="auto" w:fill="FFFFFF"/>
        <w:adjustRightInd/>
        <w:snapToGrid/>
        <w:spacing w:after="0" w:line="242" w:lineRule="atLeast"/>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273" w:lineRule="atLeast"/>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各县（市、区）人力资源和社会保障局，市直各单位，各继续教育施教机构：</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为积极推进</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互联网</w:t>
      </w:r>
      <w:r w:rsidRPr="00DC1847">
        <w:rPr>
          <w:rFonts w:ascii="宋体" w:eastAsia="宋体" w:hAnsi="宋体" w:cs="宋体"/>
          <w:color w:val="444444"/>
          <w:sz w:val="24"/>
          <w:szCs w:val="24"/>
        </w:rPr>
        <w:t> </w:t>
      </w:r>
      <w:r w:rsidRPr="00DC1847">
        <w:rPr>
          <w:rFonts w:ascii="仿宋_GB2312" w:eastAsia="仿宋_GB2312" w:hAnsi="宋体" w:cs="宋体" w:hint="eastAsia"/>
          <w:color w:val="444444"/>
          <w:sz w:val="24"/>
          <w:szCs w:val="24"/>
        </w:rPr>
        <w:t>继续教育</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工作，根据《河南省专业技术人员继续教育证书管理办法》（豫人社办〔</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w:t>
      </w:r>
      <w:r w:rsidRPr="00DC1847">
        <w:rPr>
          <w:rFonts w:ascii="宋体" w:eastAsia="宋体" w:hAnsi="宋体" w:cs="宋体"/>
          <w:color w:val="444444"/>
          <w:sz w:val="24"/>
          <w:szCs w:val="24"/>
        </w:rPr>
        <w:t>121</w:t>
      </w:r>
      <w:r w:rsidRPr="00DC1847">
        <w:rPr>
          <w:rFonts w:ascii="仿宋_GB2312" w:eastAsia="仿宋_GB2312" w:hAnsi="宋体" w:cs="宋体" w:hint="eastAsia"/>
          <w:color w:val="444444"/>
          <w:sz w:val="24"/>
          <w:szCs w:val="24"/>
        </w:rPr>
        <w:t>号）要求，结合我市实际，决定对专业技术人员继续教育（以下简称继续教育）证书实行电子化管理。现就有关事宜通知如下：</w:t>
      </w:r>
    </w:p>
    <w:p w:rsidR="00DC1847" w:rsidRPr="00DC1847" w:rsidRDefault="00DC1847" w:rsidP="00DC1847">
      <w:pPr>
        <w:shd w:val="clear" w:color="auto" w:fill="FFFFFF"/>
        <w:adjustRightInd/>
        <w:snapToGrid/>
        <w:spacing w:after="0" w:line="273" w:lineRule="atLeast"/>
        <w:rPr>
          <w:rFonts w:ascii="宋体" w:eastAsia="宋体" w:hAnsi="宋体" w:cs="宋体"/>
          <w:color w:val="444444"/>
          <w:sz w:val="24"/>
          <w:szCs w:val="24"/>
        </w:rPr>
      </w:pPr>
      <w:r w:rsidRPr="00DC1847">
        <w:rPr>
          <w:rFonts w:ascii="宋体" w:eastAsia="宋体" w:hAnsi="宋体" w:cs="宋体"/>
          <w:color w:val="444444"/>
          <w:sz w:val="24"/>
          <w:szCs w:val="24"/>
        </w:rPr>
        <w:t>    </w:t>
      </w:r>
      <w:r w:rsidRPr="00DC1847">
        <w:rPr>
          <w:rFonts w:ascii="黑体" w:eastAsia="黑体" w:hAnsi="宋体" w:cs="宋体" w:hint="eastAsia"/>
          <w:color w:val="444444"/>
          <w:sz w:val="24"/>
          <w:szCs w:val="24"/>
        </w:rPr>
        <w:t>一、电子证书启用有关事项</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（一）使用范围：全市企事业单位的专业技术人员。</w:t>
      </w:r>
    </w:p>
    <w:p w:rsidR="00DC1847" w:rsidRPr="00DC1847" w:rsidRDefault="00DC1847" w:rsidP="00DC1847">
      <w:pPr>
        <w:shd w:val="clear" w:color="auto" w:fill="FFFFFF"/>
        <w:adjustRightInd/>
        <w:snapToGrid/>
        <w:spacing w:after="0" w:line="273" w:lineRule="atLeast"/>
        <w:rPr>
          <w:rFonts w:ascii="宋体" w:eastAsia="宋体" w:hAnsi="宋体" w:cs="宋体"/>
          <w:color w:val="444444"/>
          <w:sz w:val="24"/>
          <w:szCs w:val="24"/>
        </w:rPr>
      </w:pPr>
      <w:r w:rsidRPr="00DC1847">
        <w:rPr>
          <w:rFonts w:ascii="宋体" w:eastAsia="宋体" w:hAnsi="宋体" w:cs="宋体"/>
          <w:color w:val="444444"/>
          <w:sz w:val="24"/>
          <w:szCs w:val="24"/>
        </w:rPr>
        <w:t>    </w:t>
      </w:r>
      <w:r w:rsidRPr="00DC1847">
        <w:rPr>
          <w:rFonts w:ascii="仿宋_GB2312" w:eastAsia="仿宋_GB2312" w:hAnsi="宋体" w:cs="宋体" w:hint="eastAsia"/>
          <w:color w:val="444444"/>
          <w:sz w:val="24"/>
          <w:szCs w:val="24"/>
        </w:rPr>
        <w:t>（二）启用时间：自</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w:t>
      </w:r>
      <w:r w:rsidRPr="00DC1847">
        <w:rPr>
          <w:rFonts w:ascii="宋体" w:eastAsia="宋体" w:hAnsi="宋体" w:cs="宋体"/>
          <w:color w:val="444444"/>
          <w:sz w:val="24"/>
          <w:szCs w:val="24"/>
        </w:rPr>
        <w:t>9</w:t>
      </w:r>
      <w:r w:rsidRPr="00DC1847">
        <w:rPr>
          <w:rFonts w:ascii="仿宋_GB2312" w:eastAsia="仿宋_GB2312" w:hAnsi="宋体" w:cs="宋体" w:hint="eastAsia"/>
          <w:color w:val="444444"/>
          <w:sz w:val="24"/>
          <w:szCs w:val="24"/>
        </w:rPr>
        <w:t>月</w:t>
      </w:r>
      <w:r w:rsidRPr="00DC1847">
        <w:rPr>
          <w:rFonts w:ascii="宋体" w:eastAsia="宋体" w:hAnsi="宋体" w:cs="宋体"/>
          <w:color w:val="444444"/>
          <w:sz w:val="24"/>
          <w:szCs w:val="24"/>
        </w:rPr>
        <w:t>15</w:t>
      </w:r>
      <w:r w:rsidRPr="00DC1847">
        <w:rPr>
          <w:rFonts w:ascii="仿宋_GB2312" w:eastAsia="仿宋_GB2312" w:hAnsi="宋体" w:cs="宋体" w:hint="eastAsia"/>
          <w:color w:val="444444"/>
          <w:sz w:val="24"/>
          <w:szCs w:val="24"/>
        </w:rPr>
        <w:t>日起全市统一启用电子证书，原印制的纸质证书过渡使用至</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w:t>
      </w:r>
      <w:r w:rsidRPr="00DC1847">
        <w:rPr>
          <w:rFonts w:ascii="宋体" w:eastAsia="宋体" w:hAnsi="宋体" w:cs="宋体"/>
          <w:color w:val="444444"/>
          <w:sz w:val="24"/>
          <w:szCs w:val="24"/>
        </w:rPr>
        <w:t>12</w:t>
      </w:r>
      <w:r w:rsidRPr="00DC1847">
        <w:rPr>
          <w:rFonts w:ascii="仿宋_GB2312" w:eastAsia="仿宋_GB2312" w:hAnsi="宋体" w:cs="宋体" w:hint="eastAsia"/>
          <w:color w:val="444444"/>
          <w:sz w:val="24"/>
          <w:szCs w:val="24"/>
        </w:rPr>
        <w:t>月</w:t>
      </w:r>
      <w:r w:rsidRPr="00DC1847">
        <w:rPr>
          <w:rFonts w:ascii="宋体" w:eastAsia="宋体" w:hAnsi="宋体" w:cs="宋体"/>
          <w:color w:val="444444"/>
          <w:sz w:val="24"/>
          <w:szCs w:val="24"/>
        </w:rPr>
        <w:t>31</w:t>
      </w:r>
      <w:r w:rsidRPr="00DC1847">
        <w:rPr>
          <w:rFonts w:ascii="仿宋_GB2312" w:eastAsia="仿宋_GB2312" w:hAnsi="宋体" w:cs="宋体" w:hint="eastAsia"/>
          <w:color w:val="444444"/>
          <w:sz w:val="24"/>
          <w:szCs w:val="24"/>
        </w:rPr>
        <w:t>日自行作废。</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（三）学时转登：原纸质证书上记录的专业技术人员接受继续教育学时情况按规定程序核定，转移登录</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河南省专业技术人员公共服务平台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（原</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河南省专业技术人员继续教育信息管理系统</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升级版，网址</w:t>
      </w:r>
      <w:r w:rsidRPr="00DC1847">
        <w:rPr>
          <w:rFonts w:ascii="宋体" w:eastAsia="宋体" w:hAnsi="宋体" w:cs="宋体"/>
          <w:color w:val="444444"/>
          <w:sz w:val="24"/>
          <w:szCs w:val="24"/>
        </w:rPr>
        <w:t>:www.hnzjgl.gov.cn</w:t>
      </w:r>
      <w:r w:rsidRPr="00DC1847">
        <w:rPr>
          <w:rFonts w:ascii="仿宋_GB2312" w:eastAsia="仿宋_GB2312" w:hAnsi="宋体" w:cs="宋体" w:hint="eastAsia"/>
          <w:color w:val="444444"/>
          <w:sz w:val="24"/>
          <w:szCs w:val="24"/>
        </w:rPr>
        <w:t>，以下简称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），载入专业技术人员电子证书档案继续生效。全市证书转换申报工作按照属地管理、分级实施的原则于</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w:t>
      </w:r>
      <w:r w:rsidRPr="00DC1847">
        <w:rPr>
          <w:rFonts w:ascii="宋体" w:eastAsia="宋体" w:hAnsi="宋体" w:cs="宋体"/>
          <w:color w:val="444444"/>
          <w:sz w:val="24"/>
          <w:szCs w:val="24"/>
        </w:rPr>
        <w:t>11</w:t>
      </w:r>
      <w:r w:rsidRPr="00DC1847">
        <w:rPr>
          <w:rFonts w:ascii="仿宋_GB2312" w:eastAsia="仿宋_GB2312" w:hAnsi="宋体" w:cs="宋体" w:hint="eastAsia"/>
          <w:color w:val="444444"/>
          <w:sz w:val="24"/>
          <w:szCs w:val="24"/>
        </w:rPr>
        <w:t>月</w:t>
      </w:r>
      <w:r w:rsidRPr="00DC1847">
        <w:rPr>
          <w:rFonts w:ascii="宋体" w:eastAsia="宋体" w:hAnsi="宋体" w:cs="宋体"/>
          <w:color w:val="444444"/>
          <w:sz w:val="24"/>
          <w:szCs w:val="24"/>
        </w:rPr>
        <w:t>15</w:t>
      </w:r>
      <w:r w:rsidRPr="00DC1847">
        <w:rPr>
          <w:rFonts w:ascii="仿宋_GB2312" w:eastAsia="仿宋_GB2312" w:hAnsi="宋体" w:cs="宋体" w:hint="eastAsia"/>
          <w:color w:val="444444"/>
          <w:sz w:val="24"/>
          <w:szCs w:val="24"/>
        </w:rPr>
        <w:t>日前完成。</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证书转换流程：</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宋体" w:eastAsia="宋体" w:hAnsi="宋体" w:cs="宋体"/>
          <w:color w:val="444444"/>
          <w:sz w:val="24"/>
          <w:szCs w:val="24"/>
        </w:rPr>
        <w:t>1. </w:t>
      </w:r>
      <w:r w:rsidRPr="00DC1847">
        <w:rPr>
          <w:rFonts w:ascii="仿宋_GB2312" w:eastAsia="仿宋_GB2312" w:hAnsi="宋体" w:cs="宋体" w:hint="eastAsia"/>
          <w:color w:val="444444"/>
          <w:sz w:val="24"/>
          <w:szCs w:val="24"/>
        </w:rPr>
        <w:t>各用人单位对本单位专业技术人员各年度继续教育完成情况（</w:t>
      </w:r>
      <w:r w:rsidRPr="00DC1847">
        <w:rPr>
          <w:rFonts w:ascii="宋体" w:eastAsia="宋体" w:hAnsi="宋体" w:cs="宋体"/>
          <w:color w:val="444444"/>
          <w:sz w:val="24"/>
          <w:szCs w:val="24"/>
        </w:rPr>
        <w:t>2013</w:t>
      </w:r>
      <w:r w:rsidRPr="00DC1847">
        <w:rPr>
          <w:rFonts w:ascii="仿宋_GB2312" w:eastAsia="仿宋_GB2312" w:hAnsi="宋体" w:cs="宋体" w:hint="eastAsia"/>
          <w:color w:val="444444"/>
          <w:sz w:val="24"/>
          <w:szCs w:val="24"/>
        </w:rPr>
        <w:t>年至</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年）进行检验汇总，以表格形式报送至业务主管部门（见附表</w:t>
      </w:r>
      <w:r w:rsidRPr="00DC1847">
        <w:rPr>
          <w:rFonts w:ascii="宋体" w:eastAsia="宋体" w:hAnsi="宋体" w:cs="宋体"/>
          <w:color w:val="444444"/>
          <w:sz w:val="24"/>
          <w:szCs w:val="24"/>
        </w:rPr>
        <w:t>1</w:t>
      </w:r>
      <w:r w:rsidRPr="00DC1847">
        <w:rPr>
          <w:rFonts w:ascii="仿宋_GB2312" w:eastAsia="仿宋_GB2312" w:hAnsi="宋体" w:cs="宋体" w:hint="eastAsia"/>
          <w:color w:val="444444"/>
          <w:sz w:val="24"/>
          <w:szCs w:val="24"/>
        </w:rPr>
        <w:t>）。</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宋体" w:eastAsia="宋体" w:hAnsi="宋体" w:cs="宋体"/>
          <w:color w:val="444444"/>
          <w:sz w:val="24"/>
          <w:szCs w:val="24"/>
        </w:rPr>
        <w:t>2. </w:t>
      </w:r>
      <w:r w:rsidRPr="00DC1847">
        <w:rPr>
          <w:rFonts w:ascii="仿宋_GB2312" w:eastAsia="仿宋_GB2312" w:hAnsi="宋体" w:cs="宋体" w:hint="eastAsia"/>
          <w:color w:val="444444"/>
          <w:sz w:val="24"/>
          <w:szCs w:val="24"/>
        </w:rPr>
        <w:t>业务主管部门对下属单位的申报结果最终确认后，将加盖公章的纸质申报表及电子版报各级人力资源社会保障行政部门。</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宋体" w:eastAsia="宋体" w:hAnsi="宋体" w:cs="宋体"/>
          <w:color w:val="444444"/>
          <w:sz w:val="24"/>
          <w:szCs w:val="24"/>
        </w:rPr>
        <w:t>3. </w:t>
      </w:r>
      <w:r w:rsidRPr="00DC1847">
        <w:rPr>
          <w:rFonts w:ascii="仿宋_GB2312" w:eastAsia="仿宋_GB2312" w:hAnsi="宋体" w:cs="宋体" w:hint="eastAsia"/>
          <w:color w:val="444444"/>
          <w:sz w:val="24"/>
          <w:szCs w:val="24"/>
        </w:rPr>
        <w:t>县（市、区）人力资源社会保障行政部门汇总完毕后报送市人力资源社会保障行政部门。</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（四）证书效用：证书主要记载专业技术人员接受继续教育情况，作为专业技术职务评聘、各类专家选拔、考核评优的必备条件和岗位聘任（聘用）、执业注册等人事管理工作的重要依据。</w:t>
      </w:r>
    </w:p>
    <w:p w:rsidR="00DC1847" w:rsidRPr="00DC1847" w:rsidRDefault="00DC1847" w:rsidP="00DC1847">
      <w:pPr>
        <w:shd w:val="clear" w:color="auto" w:fill="FFFFFF"/>
        <w:adjustRightInd/>
        <w:snapToGrid/>
        <w:spacing w:after="0" w:line="273" w:lineRule="atLeast"/>
        <w:rPr>
          <w:rFonts w:ascii="宋体" w:eastAsia="宋体" w:hAnsi="宋体" w:cs="宋体"/>
          <w:color w:val="444444"/>
          <w:sz w:val="24"/>
          <w:szCs w:val="24"/>
        </w:rPr>
      </w:pPr>
      <w:r w:rsidRPr="00DC1847">
        <w:rPr>
          <w:rFonts w:ascii="宋体" w:eastAsia="宋体" w:hAnsi="宋体" w:cs="宋体"/>
          <w:color w:val="444444"/>
          <w:sz w:val="24"/>
          <w:szCs w:val="24"/>
        </w:rPr>
        <w:t>    </w:t>
      </w:r>
      <w:r w:rsidRPr="00DC1847">
        <w:rPr>
          <w:rFonts w:ascii="黑体" w:eastAsia="黑体" w:hAnsi="宋体" w:cs="宋体" w:hint="eastAsia"/>
          <w:color w:val="444444"/>
          <w:sz w:val="24"/>
          <w:szCs w:val="24"/>
        </w:rPr>
        <w:t>二、电子证书发放及管理</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（一）实施原则：人力资源社会保障行政部门、市直各单位、各继续教育施教机构统一使用</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，按照统一监制、全面推广、分级管理的原则实行继续教育电子证书。</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（二）证书管理号：电子证书实行一人一证一号，证书管理号（流水号）与本人身份证号一一对应。专业技术人员通过</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进行注册登记，自动生成证书管理号。</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lastRenderedPageBreak/>
        <w:t>（三）证书打印：专业技术人员将接受继续教育学习情况通过</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进行学时申报，按规定程序经审核合格后，自动生成加盖市人力资源社会保障行政部门专业技术人员继续教育专用章的电子证书，专业技术人员或用人单位可通过</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自行打印电子证书。电子证书统一使用</w:t>
      </w:r>
      <w:r w:rsidRPr="00DC1847">
        <w:rPr>
          <w:rFonts w:ascii="宋体" w:eastAsia="宋体" w:hAnsi="宋体" w:cs="宋体"/>
          <w:color w:val="444444"/>
          <w:sz w:val="24"/>
          <w:szCs w:val="24"/>
        </w:rPr>
        <w:t>A4</w:t>
      </w:r>
      <w:r w:rsidRPr="00DC1847">
        <w:rPr>
          <w:rFonts w:ascii="仿宋_GB2312" w:eastAsia="仿宋_GB2312" w:hAnsi="宋体" w:cs="宋体" w:hint="eastAsia"/>
          <w:color w:val="444444"/>
          <w:sz w:val="24"/>
          <w:szCs w:val="24"/>
        </w:rPr>
        <w:t>纸打印（式样见附件</w:t>
      </w:r>
      <w:r w:rsidRPr="00DC1847">
        <w:rPr>
          <w:rFonts w:ascii="宋体" w:eastAsia="宋体" w:hAnsi="宋体" w:cs="宋体"/>
          <w:color w:val="444444"/>
          <w:sz w:val="24"/>
          <w:szCs w:val="24"/>
        </w:rPr>
        <w:t>2</w:t>
      </w:r>
      <w:r w:rsidRPr="00DC1847">
        <w:rPr>
          <w:rFonts w:ascii="仿宋_GB2312" w:eastAsia="仿宋_GB2312" w:hAnsi="宋体" w:cs="宋体" w:hint="eastAsia"/>
          <w:color w:val="444444"/>
          <w:sz w:val="24"/>
          <w:szCs w:val="24"/>
        </w:rPr>
        <w:t>）。</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（四）证书查询：人力资源社会保障行政部门、业务主管部门和用人单位可以进行单一证书查询，也可登录</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选择批量查询。可登录</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服务平台</w:t>
      </w:r>
      <w:r w:rsidRPr="00DC1847">
        <w:rPr>
          <w:rFonts w:ascii="宋体" w:eastAsia="宋体" w:hAnsi="宋体" w:cs="宋体"/>
          <w:color w:val="444444"/>
          <w:sz w:val="24"/>
          <w:szCs w:val="24"/>
        </w:rPr>
        <w:t>”</w:t>
      </w:r>
      <w:r w:rsidRPr="00DC1847">
        <w:rPr>
          <w:rFonts w:ascii="仿宋_GB2312" w:eastAsia="仿宋_GB2312" w:hAnsi="宋体" w:cs="宋体" w:hint="eastAsia"/>
          <w:color w:val="444444"/>
          <w:sz w:val="24"/>
          <w:szCs w:val="24"/>
        </w:rPr>
        <w:t>凭证书管理号或身份证号码进行证书查询，也可直接通过扫描电子证书二维码进行证书查询。</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黑体" w:eastAsia="黑体" w:hAnsi="宋体" w:cs="宋体" w:hint="eastAsia"/>
          <w:color w:val="444444"/>
          <w:sz w:val="24"/>
          <w:szCs w:val="24"/>
        </w:rPr>
        <w:t>三、有关要求</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（一）各县（市、区）、市直各单位要充分认识此项工作的重要性，完善配套措施，精心组织，加强协调，积极做好衔接，确保有序推进。</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二）电子证书关系到专业技术人员个人的切身利益，各地、各部门要建立继续教育电子证书管理员制度，指定专人负责做好专业技术人员的注册登记、学时审核、统计查询等日常管理工作，督促本地、本单位专业技术人员及时进行注册登记，确保继续教育信息管理工作规范化、制度化。</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各县（市、区）人力资源社会保障行政部门、市直各单位务必于</w:t>
      </w: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w:t>
      </w:r>
      <w:r w:rsidRPr="00DC1847">
        <w:rPr>
          <w:rFonts w:ascii="宋体" w:eastAsia="宋体" w:hAnsi="宋体" w:cs="宋体"/>
          <w:color w:val="444444"/>
          <w:sz w:val="24"/>
          <w:szCs w:val="24"/>
        </w:rPr>
        <w:t>9</w:t>
      </w:r>
      <w:r w:rsidRPr="00DC1847">
        <w:rPr>
          <w:rFonts w:ascii="仿宋_GB2312" w:eastAsia="仿宋_GB2312" w:hAnsi="宋体" w:cs="宋体" w:hint="eastAsia"/>
          <w:color w:val="444444"/>
          <w:sz w:val="24"/>
          <w:szCs w:val="24"/>
        </w:rPr>
        <w:t>月</w:t>
      </w:r>
      <w:r w:rsidRPr="00DC1847">
        <w:rPr>
          <w:rFonts w:ascii="宋体" w:eastAsia="宋体" w:hAnsi="宋体" w:cs="宋体"/>
          <w:color w:val="444444"/>
          <w:sz w:val="24"/>
          <w:szCs w:val="24"/>
        </w:rPr>
        <w:t>12</w:t>
      </w:r>
      <w:r w:rsidRPr="00DC1847">
        <w:rPr>
          <w:rFonts w:ascii="仿宋_GB2312" w:eastAsia="仿宋_GB2312" w:hAnsi="宋体" w:cs="宋体" w:hint="eastAsia"/>
          <w:color w:val="444444"/>
          <w:sz w:val="24"/>
          <w:szCs w:val="24"/>
        </w:rPr>
        <w:t>日前将本单位管理员信息（见附件</w:t>
      </w:r>
      <w:r w:rsidRPr="00DC1847">
        <w:rPr>
          <w:rFonts w:ascii="宋体" w:eastAsia="宋体" w:hAnsi="宋体" w:cs="宋体"/>
          <w:color w:val="444444"/>
          <w:sz w:val="24"/>
          <w:szCs w:val="24"/>
        </w:rPr>
        <w:t>3</w:t>
      </w:r>
      <w:r w:rsidRPr="00DC1847">
        <w:rPr>
          <w:rFonts w:ascii="仿宋_GB2312" w:eastAsia="仿宋_GB2312" w:hAnsi="宋体" w:cs="宋体" w:hint="eastAsia"/>
          <w:color w:val="444444"/>
          <w:sz w:val="24"/>
          <w:szCs w:val="24"/>
        </w:rPr>
        <w:t>）报市人力资源和社会保障局专业技术人员处备案。</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电子邮箱：</w:t>
      </w:r>
      <w:hyperlink r:id="rId4" w:history="1">
        <w:r w:rsidRPr="00DC1847">
          <w:rPr>
            <w:rFonts w:ascii="宋体" w:eastAsia="宋体" w:hAnsi="宋体" w:cs="宋体"/>
            <w:sz w:val="24"/>
            <w:szCs w:val="24"/>
          </w:rPr>
          <w:t>zzsjxjy@163.com</w:t>
        </w:r>
      </w:hyperlink>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273" w:lineRule="atLeast"/>
        <w:ind w:firstLine="632"/>
        <w:rPr>
          <w:rFonts w:ascii="宋体" w:eastAsia="宋体" w:hAnsi="宋体" w:cs="宋体"/>
          <w:color w:val="444444"/>
          <w:sz w:val="24"/>
          <w:szCs w:val="24"/>
        </w:rPr>
      </w:pPr>
      <w:r w:rsidRPr="00DC1847">
        <w:rPr>
          <w:rFonts w:ascii="仿宋_GB2312" w:eastAsia="仿宋_GB2312" w:hAnsi="宋体" w:cs="宋体" w:hint="eastAsia"/>
          <w:color w:val="444444"/>
          <w:sz w:val="24"/>
          <w:szCs w:val="24"/>
        </w:rPr>
        <w:t>附件：</w:t>
      </w:r>
      <w:r w:rsidRPr="00DC1847">
        <w:rPr>
          <w:rFonts w:ascii="宋体" w:eastAsia="宋体" w:hAnsi="宋体" w:cs="宋体"/>
          <w:color w:val="444444"/>
          <w:sz w:val="24"/>
          <w:szCs w:val="24"/>
        </w:rPr>
        <w:t>1. </w:t>
      </w:r>
      <w:r w:rsidRPr="00DC1847">
        <w:rPr>
          <w:rFonts w:ascii="仿宋_GB2312" w:eastAsia="仿宋_GB2312" w:hAnsi="宋体" w:cs="宋体" w:hint="eastAsia"/>
          <w:color w:val="444444"/>
          <w:sz w:val="24"/>
          <w:szCs w:val="24"/>
        </w:rPr>
        <w:t>专业技术人员继续教育证书转换申报表</w:t>
      </w:r>
    </w:p>
    <w:p w:rsidR="00DC1847" w:rsidRPr="00DC1847" w:rsidRDefault="00DC1847" w:rsidP="00DC1847">
      <w:pPr>
        <w:shd w:val="clear" w:color="auto" w:fill="FFFFFF"/>
        <w:adjustRightInd/>
        <w:snapToGrid/>
        <w:spacing w:after="0" w:line="273" w:lineRule="atLeast"/>
        <w:rPr>
          <w:rFonts w:ascii="宋体" w:eastAsia="宋体" w:hAnsi="宋体" w:cs="宋体"/>
          <w:color w:val="444444"/>
          <w:sz w:val="24"/>
          <w:szCs w:val="24"/>
        </w:rPr>
      </w:pPr>
      <w:r w:rsidRPr="00DC1847">
        <w:rPr>
          <w:rFonts w:ascii="宋体" w:eastAsia="宋体" w:hAnsi="宋体" w:cs="宋体"/>
          <w:color w:val="444444"/>
          <w:sz w:val="24"/>
          <w:szCs w:val="24"/>
        </w:rPr>
        <w:t>          2. </w:t>
      </w:r>
      <w:r w:rsidRPr="00DC1847">
        <w:rPr>
          <w:rFonts w:ascii="仿宋_GB2312" w:eastAsia="仿宋_GB2312" w:hAnsi="宋体" w:cs="宋体" w:hint="eastAsia"/>
          <w:color w:val="444444"/>
          <w:sz w:val="24"/>
          <w:szCs w:val="24"/>
        </w:rPr>
        <w:t>河南省专业技术人员继续教育证书（式样）</w:t>
      </w:r>
    </w:p>
    <w:p w:rsidR="00DC1847" w:rsidRPr="00DC1847" w:rsidRDefault="00DC1847" w:rsidP="00DC1847">
      <w:pPr>
        <w:shd w:val="clear" w:color="auto" w:fill="FFFFFF"/>
        <w:adjustRightInd/>
        <w:snapToGrid/>
        <w:spacing w:after="0" w:line="273" w:lineRule="atLeast"/>
        <w:ind w:left="316" w:hanging="316"/>
        <w:rPr>
          <w:rFonts w:ascii="宋体" w:eastAsia="宋体" w:hAnsi="宋体" w:cs="宋体"/>
          <w:color w:val="444444"/>
          <w:sz w:val="24"/>
          <w:szCs w:val="24"/>
        </w:rPr>
      </w:pPr>
      <w:r w:rsidRPr="00DC1847">
        <w:rPr>
          <w:rFonts w:ascii="宋体" w:eastAsia="宋体" w:hAnsi="宋体" w:cs="宋体"/>
          <w:color w:val="444444"/>
          <w:sz w:val="24"/>
          <w:szCs w:val="24"/>
        </w:rPr>
        <w:t>          3. </w:t>
      </w:r>
      <w:r w:rsidRPr="00DC1847">
        <w:rPr>
          <w:rFonts w:ascii="仿宋_GB2312" w:eastAsia="仿宋_GB2312" w:hAnsi="宋体" w:cs="宋体" w:hint="eastAsia"/>
          <w:color w:val="444444"/>
          <w:spacing w:val="-12"/>
          <w:sz w:val="24"/>
          <w:szCs w:val="24"/>
        </w:rPr>
        <w:t>河南省专业技术人员继续教育证书管理员信息备案表</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357" w:lineRule="atLeast"/>
        <w:ind w:firstLine="632"/>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wordWrap w:val="0"/>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4"/>
          <w:szCs w:val="24"/>
        </w:rPr>
        <w:t>2017</w:t>
      </w:r>
      <w:r w:rsidRPr="00DC1847">
        <w:rPr>
          <w:rFonts w:ascii="仿宋_GB2312" w:eastAsia="仿宋_GB2312" w:hAnsi="宋体" w:cs="宋体" w:hint="eastAsia"/>
          <w:color w:val="444444"/>
          <w:sz w:val="24"/>
          <w:szCs w:val="24"/>
        </w:rPr>
        <w:t>年</w:t>
      </w:r>
      <w:r w:rsidRPr="00DC1847">
        <w:rPr>
          <w:rFonts w:ascii="宋体" w:eastAsia="宋体" w:hAnsi="宋体" w:cs="宋体"/>
          <w:color w:val="444444"/>
          <w:sz w:val="24"/>
          <w:szCs w:val="24"/>
        </w:rPr>
        <w:t>9</w:t>
      </w:r>
      <w:r w:rsidRPr="00DC1847">
        <w:rPr>
          <w:rFonts w:ascii="仿宋_GB2312" w:eastAsia="仿宋_GB2312" w:hAnsi="宋体" w:cs="宋体" w:hint="eastAsia"/>
          <w:color w:val="444444"/>
          <w:sz w:val="24"/>
          <w:szCs w:val="24"/>
        </w:rPr>
        <w:t>月</w:t>
      </w:r>
      <w:r w:rsidRPr="00DC1847">
        <w:rPr>
          <w:rFonts w:ascii="宋体" w:eastAsia="宋体" w:hAnsi="宋体" w:cs="宋体"/>
          <w:color w:val="444444"/>
          <w:sz w:val="24"/>
          <w:szCs w:val="24"/>
        </w:rPr>
        <w:t>6</w:t>
      </w:r>
      <w:r w:rsidRPr="00DC1847">
        <w:rPr>
          <w:rFonts w:ascii="仿宋_GB2312" w:eastAsia="仿宋_GB2312" w:hAnsi="宋体" w:cs="宋体" w:hint="eastAsia"/>
          <w:color w:val="444444"/>
          <w:sz w:val="24"/>
          <w:szCs w:val="24"/>
        </w:rPr>
        <w:t>日</w:t>
      </w: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4"/>
          <w:szCs w:val="24"/>
        </w:rPr>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4"/>
          <w:szCs w:val="24"/>
        </w:rPr>
        <w:t> </w:t>
      </w: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850893" w:rsidRDefault="00850893" w:rsidP="00DC1847">
      <w:pPr>
        <w:shd w:val="clear" w:color="auto" w:fill="FFFFFF"/>
        <w:adjustRightInd/>
        <w:snapToGrid/>
        <w:spacing w:after="0" w:line="357" w:lineRule="atLeast"/>
        <w:jc w:val="center"/>
        <w:textAlignment w:val="center"/>
        <w:rPr>
          <w:rFonts w:ascii="黑体" w:eastAsia="黑体" w:hAnsi="宋体" w:cs="宋体" w:hint="eastAsia"/>
          <w:color w:val="444444"/>
          <w:sz w:val="24"/>
          <w:szCs w:val="24"/>
        </w:rPr>
      </w:pPr>
    </w:p>
    <w:p w:rsidR="00DC1847" w:rsidRPr="00DC1847" w:rsidRDefault="00DC1847" w:rsidP="00DC1847">
      <w:pPr>
        <w:shd w:val="clear" w:color="auto" w:fill="FFFFFF"/>
        <w:adjustRightInd/>
        <w:snapToGrid/>
        <w:spacing w:after="0" w:line="357" w:lineRule="atLeast"/>
        <w:jc w:val="center"/>
        <w:textAlignment w:val="center"/>
        <w:rPr>
          <w:rFonts w:ascii="宋体" w:eastAsia="宋体" w:hAnsi="宋体" w:cs="宋体"/>
          <w:color w:val="444444"/>
          <w:sz w:val="24"/>
          <w:szCs w:val="24"/>
        </w:rPr>
      </w:pPr>
      <w:r w:rsidRPr="00DC1847">
        <w:rPr>
          <w:rFonts w:ascii="黑体" w:eastAsia="黑体" w:hAnsi="宋体" w:cs="宋体" w:hint="eastAsia"/>
          <w:color w:val="444444"/>
          <w:sz w:val="24"/>
          <w:szCs w:val="24"/>
        </w:rPr>
        <w:lastRenderedPageBreak/>
        <w:t>附件1</w:t>
      </w:r>
    </w:p>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4"/>
          <w:szCs w:val="24"/>
        </w:rPr>
      </w:pPr>
      <w:r w:rsidRPr="00DC1847">
        <w:rPr>
          <w:rFonts w:ascii="方正小标宋简体" w:eastAsia="方正小标宋简体" w:hAnsi="宋体" w:cs="宋体" w:hint="eastAsia"/>
          <w:color w:val="444444"/>
          <w:sz w:val="24"/>
          <w:szCs w:val="24"/>
        </w:rPr>
        <w:t>郑州市专业技术人员继续教育证书转换申报表</w:t>
      </w:r>
    </w:p>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4"/>
          <w:szCs w:val="24"/>
        </w:rPr>
      </w:pP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单位（盖章）</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经办人（签字）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 xml:space="preserve"> </w:t>
      </w:r>
      <w:r w:rsidRPr="00DC1847">
        <w:rPr>
          <w:rFonts w:ascii="仿宋" w:eastAsia="仿宋" w:hAnsi="宋体" w:cs="宋体" w:hint="eastAsia"/>
          <w:color w:val="444444"/>
          <w:sz w:val="24"/>
          <w:szCs w:val="24"/>
        </w:rPr>
        <w:t> </w:t>
      </w:r>
      <w:r w:rsidRPr="00DC1847">
        <w:rPr>
          <w:rFonts w:ascii="仿宋" w:eastAsia="仿宋" w:hAnsi="宋体" w:cs="宋体" w:hint="eastAsia"/>
          <w:color w:val="444444"/>
          <w:sz w:val="24"/>
          <w:szCs w:val="24"/>
        </w:rPr>
        <w:t>业务主管部门（盖章）</w:t>
      </w:r>
    </w:p>
    <w:tbl>
      <w:tblPr>
        <w:tblW w:w="0" w:type="auto"/>
        <w:jc w:val="center"/>
        <w:tblCellMar>
          <w:left w:w="0" w:type="dxa"/>
          <w:right w:w="0" w:type="dxa"/>
        </w:tblCellMar>
        <w:tblLook w:val="04A0"/>
      </w:tblPr>
      <w:tblGrid>
        <w:gridCol w:w="452"/>
        <w:gridCol w:w="747"/>
        <w:gridCol w:w="1177"/>
        <w:gridCol w:w="1340"/>
        <w:gridCol w:w="1053"/>
        <w:gridCol w:w="681"/>
        <w:gridCol w:w="1209"/>
        <w:gridCol w:w="978"/>
        <w:gridCol w:w="699"/>
      </w:tblGrid>
      <w:tr w:rsidR="00DC1847" w:rsidRPr="00DC1847" w:rsidTr="00DC1847">
        <w:trPr>
          <w:trHeight w:val="1095"/>
          <w:jc w:val="center"/>
        </w:trPr>
        <w:tc>
          <w:tcPr>
            <w:tcW w:w="6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序号</w:t>
            </w:r>
          </w:p>
        </w:tc>
        <w:tc>
          <w:tcPr>
            <w:tcW w:w="126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姓 名</w:t>
            </w:r>
          </w:p>
        </w:tc>
        <w:tc>
          <w:tcPr>
            <w:tcW w:w="215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身份证号</w:t>
            </w:r>
          </w:p>
        </w:tc>
        <w:tc>
          <w:tcPr>
            <w:tcW w:w="197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 xml:space="preserve">单 </w:t>
            </w:r>
            <w:r w:rsidRPr="00DC1847">
              <w:rPr>
                <w:rFonts w:ascii="黑体" w:eastAsia="黑体" w:hAnsi="宋体" w:cs="宋体" w:hint="eastAsia"/>
                <w:sz w:val="24"/>
                <w:szCs w:val="24"/>
              </w:rPr>
              <w:t> </w:t>
            </w:r>
            <w:r w:rsidRPr="00DC1847">
              <w:rPr>
                <w:rFonts w:ascii="黑体" w:eastAsia="黑体" w:hAnsi="宋体" w:cs="宋体" w:hint="eastAsia"/>
                <w:sz w:val="24"/>
                <w:szCs w:val="24"/>
              </w:rPr>
              <w:t>位</w:t>
            </w:r>
          </w:p>
        </w:tc>
        <w:tc>
          <w:tcPr>
            <w:tcW w:w="1899"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业务主管部门</w:t>
            </w:r>
          </w:p>
        </w:tc>
        <w:tc>
          <w:tcPr>
            <w:tcW w:w="112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年度</w:t>
            </w:r>
          </w:p>
        </w:tc>
        <w:tc>
          <w:tcPr>
            <w:tcW w:w="196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公需科目培训形式（网络、面授）</w:t>
            </w:r>
          </w:p>
        </w:tc>
        <w:tc>
          <w:tcPr>
            <w:tcW w:w="174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专业课目</w:t>
            </w:r>
          </w:p>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培训形式</w:t>
            </w:r>
          </w:p>
        </w:tc>
        <w:tc>
          <w:tcPr>
            <w:tcW w:w="116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textAlignment w:val="center"/>
              <w:rPr>
                <w:rFonts w:ascii="宋体" w:eastAsia="宋体" w:hAnsi="宋体" w:cs="宋体"/>
                <w:sz w:val="24"/>
                <w:szCs w:val="24"/>
              </w:rPr>
            </w:pPr>
            <w:r w:rsidRPr="00DC1847">
              <w:rPr>
                <w:rFonts w:ascii="黑体" w:eastAsia="黑体" w:hAnsi="宋体" w:cs="宋体" w:hint="eastAsia"/>
                <w:sz w:val="24"/>
                <w:szCs w:val="24"/>
              </w:rPr>
              <w:t>年度审验是否合格</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r w:rsidR="00DC1847" w:rsidRPr="00DC1847" w:rsidTr="00DC1847">
        <w:trPr>
          <w:trHeight w:val="285"/>
          <w:jc w:val="center"/>
        </w:trPr>
        <w:tc>
          <w:tcPr>
            <w:tcW w:w="6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26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215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7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8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74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C1847" w:rsidRPr="00DC1847" w:rsidRDefault="00DC1847" w:rsidP="00DC1847">
            <w:pPr>
              <w:adjustRightInd/>
              <w:snapToGrid/>
              <w:spacing w:after="0"/>
              <w:jc w:val="center"/>
              <w:rPr>
                <w:rFonts w:ascii="宋体" w:eastAsia="宋体" w:hAnsi="宋体" w:cs="宋体"/>
                <w:sz w:val="24"/>
                <w:szCs w:val="24"/>
              </w:rPr>
            </w:pPr>
            <w:r w:rsidRPr="00DC1847">
              <w:rPr>
                <w:rFonts w:ascii="仿宋" w:eastAsia="仿宋" w:hAnsi="宋体" w:cs="宋体" w:hint="eastAsia"/>
                <w:sz w:val="24"/>
                <w:szCs w:val="24"/>
              </w:rPr>
              <w:t> </w:t>
            </w:r>
          </w:p>
        </w:tc>
      </w:tr>
    </w:tbl>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4"/>
          <w:szCs w:val="24"/>
        </w:rPr>
      </w:pPr>
      <w:r w:rsidRPr="00DC1847">
        <w:rPr>
          <w:rFonts w:ascii="黑体" w:eastAsia="黑体" w:hAnsi="宋体" w:cs="宋体" w:hint="eastAsia"/>
          <w:color w:val="444444"/>
          <w:sz w:val="24"/>
          <w:szCs w:val="24"/>
        </w:rPr>
        <w:t> </w:t>
      </w:r>
    </w:p>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4"/>
          <w:szCs w:val="24"/>
        </w:rPr>
      </w:pPr>
      <w:r w:rsidRPr="00DC1847">
        <w:rPr>
          <w:rFonts w:ascii="黑体" w:eastAsia="黑体" w:hAnsi="宋体" w:cs="宋体" w:hint="eastAsia"/>
          <w:color w:val="444444"/>
          <w:sz w:val="24"/>
          <w:szCs w:val="24"/>
        </w:rPr>
        <w:t>附件2</w:t>
      </w:r>
    </w:p>
    <w:p w:rsidR="00DC1847" w:rsidRPr="00DC1847" w:rsidRDefault="00FB6ED4" w:rsidP="00DC1847">
      <w:pPr>
        <w:shd w:val="clear" w:color="auto" w:fill="FFFFFF"/>
        <w:adjustRightInd/>
        <w:snapToGrid/>
        <w:spacing w:after="0" w:line="357" w:lineRule="atLeast"/>
        <w:ind w:hanging="619"/>
        <w:jc w:val="center"/>
        <w:rPr>
          <w:rFonts w:ascii="宋体" w:eastAsia="宋体" w:hAnsi="宋体" w:cs="宋体"/>
          <w:color w:val="444444"/>
          <w:sz w:val="24"/>
          <w:szCs w:val="24"/>
        </w:rPr>
      </w:pPr>
      <w:r w:rsidRPr="00FB6ED4">
        <w:rPr>
          <w:rFonts w:ascii="宋体" w:eastAsia="宋体" w:hAnsi="宋体" w:cs="宋体"/>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C1847" w:rsidRPr="00DC1847" w:rsidRDefault="007652F2" w:rsidP="00DC1847">
      <w:pPr>
        <w:shd w:val="clear" w:color="auto" w:fill="FFFFFF"/>
        <w:adjustRightInd/>
        <w:snapToGrid/>
        <w:spacing w:after="0" w:line="357" w:lineRule="atLeast"/>
        <w:jc w:val="center"/>
        <w:rPr>
          <w:rFonts w:ascii="宋体" w:eastAsia="宋体" w:hAnsi="宋体" w:cs="宋体"/>
          <w:color w:val="444444"/>
          <w:sz w:val="21"/>
          <w:szCs w:val="21"/>
        </w:rPr>
      </w:pPr>
      <w:r>
        <w:rPr>
          <w:rFonts w:ascii="宋体" w:eastAsia="宋体" w:hAnsi="宋体" w:cs="宋体" w:hint="eastAsia"/>
          <w:noProof/>
          <w:color w:val="444444"/>
          <w:sz w:val="32"/>
          <w:szCs w:val="32"/>
          <w:shd w:val="clear" w:color="auto" w:fill="FFFFFF"/>
        </w:rPr>
        <w:drawing>
          <wp:inline distT="0" distB="0" distL="0" distR="0">
            <wp:extent cx="5274310" cy="3507740"/>
            <wp:effectExtent l="19050" t="0" r="2540" b="0"/>
            <wp:docPr id="1" name="图片 0" descr="0ef108b92c664765a1edebd90cc11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f108b92c664765a1edebd90cc11dd2.png"/>
                    <pic:cNvPicPr/>
                  </pic:nvPicPr>
                  <pic:blipFill>
                    <a:blip r:embed="rId5" cstate="print"/>
                    <a:stretch>
                      <a:fillRect/>
                    </a:stretch>
                  </pic:blipFill>
                  <pic:spPr>
                    <a:xfrm>
                      <a:off x="0" y="0"/>
                      <a:ext cx="5274310" cy="3507740"/>
                    </a:xfrm>
                    <a:prstGeom prst="rect">
                      <a:avLst/>
                    </a:prstGeom>
                  </pic:spPr>
                </pic:pic>
              </a:graphicData>
            </a:graphic>
          </wp:inline>
        </w:drawing>
      </w:r>
      <w:r w:rsidR="00DC1847" w:rsidRPr="00DC1847">
        <w:rPr>
          <w:rFonts w:ascii="宋体" w:eastAsia="宋体" w:hAnsi="宋体" w:cs="宋体" w:hint="eastAsia"/>
          <w:color w:val="444444"/>
          <w:sz w:val="32"/>
          <w:szCs w:val="32"/>
          <w:shd w:val="clear" w:color="auto" w:fill="FFFFFF"/>
        </w:rPr>
        <w:br w:type="page"/>
      </w:r>
      <w:r w:rsidR="00DC1847" w:rsidRPr="00DC1847">
        <w:rPr>
          <w:rFonts w:ascii="黑体" w:eastAsia="黑体" w:hAnsi="宋体" w:cs="宋体" w:hint="eastAsia"/>
          <w:color w:val="444444"/>
          <w:sz w:val="24"/>
          <w:szCs w:val="24"/>
        </w:rPr>
        <w:lastRenderedPageBreak/>
        <w:t>附件3</w:t>
      </w:r>
    </w:p>
    <w:p w:rsidR="00DC1847" w:rsidRPr="00DC1847" w:rsidRDefault="00DC1847" w:rsidP="00DC1847">
      <w:pPr>
        <w:shd w:val="clear" w:color="auto" w:fill="FFFFFF"/>
        <w:adjustRightInd/>
        <w:snapToGrid/>
        <w:spacing w:after="0" w:line="240" w:lineRule="atLeast"/>
        <w:jc w:val="center"/>
        <w:rPr>
          <w:rFonts w:ascii="宋体" w:eastAsia="宋体" w:hAnsi="宋体" w:cs="宋体"/>
          <w:color w:val="444444"/>
          <w:sz w:val="21"/>
          <w:szCs w:val="21"/>
        </w:rPr>
      </w:pPr>
      <w:r w:rsidRPr="00DC1847">
        <w:rPr>
          <w:rFonts w:ascii="仿宋" w:eastAsia="仿宋" w:hAnsi="宋体" w:cs="宋体" w:hint="eastAsia"/>
          <w:color w:val="444444"/>
          <w:sz w:val="24"/>
          <w:szCs w:val="24"/>
        </w:rPr>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1"/>
          <w:szCs w:val="21"/>
        </w:rPr>
      </w:pPr>
    </w:p>
    <w:p w:rsidR="00DC1847" w:rsidRPr="00DC1847" w:rsidRDefault="00DC1847" w:rsidP="00DC1847">
      <w:pPr>
        <w:shd w:val="clear" w:color="auto" w:fill="FFFFFF"/>
        <w:adjustRightInd/>
        <w:snapToGrid/>
        <w:spacing w:after="0" w:line="240" w:lineRule="atLeast"/>
        <w:rPr>
          <w:rFonts w:ascii="宋体" w:eastAsia="宋体" w:hAnsi="宋体" w:cs="宋体"/>
          <w:color w:val="444444"/>
          <w:sz w:val="21"/>
          <w:szCs w:val="21"/>
        </w:rPr>
      </w:pPr>
      <w:r w:rsidRPr="00DC1847">
        <w:rPr>
          <w:rFonts w:ascii="仿宋" w:eastAsia="仿宋" w:hAnsi="宋体" w:cs="宋体" w:hint="eastAsia"/>
          <w:color w:val="444444"/>
          <w:sz w:val="21"/>
          <w:szCs w:val="21"/>
        </w:rPr>
        <w:t> </w:t>
      </w:r>
    </w:p>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1"/>
          <w:szCs w:val="21"/>
        </w:rPr>
      </w:pPr>
      <w:r w:rsidRPr="00DC1847">
        <w:rPr>
          <w:rFonts w:ascii="方正小标宋简体" w:eastAsia="方正小标宋简体" w:hAnsi="宋体" w:cs="宋体" w:hint="eastAsia"/>
          <w:color w:val="444444"/>
          <w:sz w:val="36"/>
          <w:szCs w:val="36"/>
        </w:rPr>
        <w:t>郑州市专业技术人员继续教育证书</w:t>
      </w:r>
    </w:p>
    <w:p w:rsidR="00DC1847" w:rsidRPr="00DC1847" w:rsidRDefault="00DC1847" w:rsidP="00DC1847">
      <w:pPr>
        <w:shd w:val="clear" w:color="auto" w:fill="FFFFFF"/>
        <w:adjustRightInd/>
        <w:snapToGrid/>
        <w:spacing w:after="0" w:line="357" w:lineRule="atLeast"/>
        <w:jc w:val="center"/>
        <w:rPr>
          <w:rFonts w:ascii="宋体" w:eastAsia="宋体" w:hAnsi="宋体" w:cs="宋体"/>
          <w:color w:val="444444"/>
          <w:sz w:val="21"/>
          <w:szCs w:val="21"/>
        </w:rPr>
      </w:pPr>
      <w:r w:rsidRPr="00DC1847">
        <w:rPr>
          <w:rFonts w:ascii="方正小标宋简体" w:eastAsia="方正小标宋简体" w:hAnsi="宋体" w:cs="宋体" w:hint="eastAsia"/>
          <w:color w:val="444444"/>
          <w:sz w:val="36"/>
          <w:szCs w:val="36"/>
        </w:rPr>
        <w:t>管理员信息备案表</w:t>
      </w:r>
    </w:p>
    <w:tbl>
      <w:tblPr>
        <w:tblW w:w="0" w:type="auto"/>
        <w:tblInd w:w="392" w:type="dxa"/>
        <w:shd w:val="clear" w:color="auto" w:fill="FFFFFF"/>
        <w:tblCellMar>
          <w:left w:w="0" w:type="dxa"/>
          <w:right w:w="0" w:type="dxa"/>
        </w:tblCellMar>
        <w:tblLook w:val="04A0"/>
      </w:tblPr>
      <w:tblGrid>
        <w:gridCol w:w="1620"/>
        <w:gridCol w:w="626"/>
        <w:gridCol w:w="1724"/>
        <w:gridCol w:w="895"/>
        <w:gridCol w:w="914"/>
        <w:gridCol w:w="497"/>
        <w:gridCol w:w="1854"/>
      </w:tblGrid>
      <w:tr w:rsidR="00DC1847" w:rsidRPr="00DC1847" w:rsidTr="00DC1847">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单位名称</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c>
          <w:tcPr>
            <w:tcW w:w="198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业务主管部门</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255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单位组织机构代码</w:t>
            </w:r>
          </w:p>
        </w:tc>
        <w:tc>
          <w:tcPr>
            <w:tcW w:w="666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管理员姓名</w:t>
            </w:r>
          </w:p>
        </w:tc>
        <w:tc>
          <w:tcPr>
            <w:tcW w:w="3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c>
          <w:tcPr>
            <w:tcW w:w="15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性别</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工作部门</w:t>
            </w:r>
          </w:p>
        </w:tc>
        <w:tc>
          <w:tcPr>
            <w:tcW w:w="3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c>
          <w:tcPr>
            <w:tcW w:w="15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职务</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联系电话</w:t>
            </w:r>
          </w:p>
        </w:tc>
        <w:tc>
          <w:tcPr>
            <w:tcW w:w="3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c>
          <w:tcPr>
            <w:tcW w:w="15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传真</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电子信箱</w:t>
            </w:r>
          </w:p>
        </w:tc>
        <w:tc>
          <w:tcPr>
            <w:tcW w:w="3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c>
          <w:tcPr>
            <w:tcW w:w="15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邮编</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邮寄地址</w:t>
            </w:r>
          </w:p>
        </w:tc>
        <w:tc>
          <w:tcPr>
            <w:tcW w:w="737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tc>
      </w:tr>
      <w:tr w:rsidR="00DC1847" w:rsidRPr="00DC1847" w:rsidTr="00DC1847">
        <w:trPr>
          <w:trHeight w:val="1181"/>
        </w:trPr>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管理员职责</w:t>
            </w:r>
          </w:p>
        </w:tc>
        <w:tc>
          <w:tcPr>
            <w:tcW w:w="737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360" w:lineRule="atLeast"/>
              <w:rPr>
                <w:rFonts w:ascii="宋体" w:eastAsia="宋体" w:hAnsi="宋体" w:cs="宋体"/>
                <w:color w:val="444444"/>
                <w:sz w:val="24"/>
                <w:szCs w:val="24"/>
              </w:rPr>
            </w:pPr>
            <w:r w:rsidRPr="00DC1847">
              <w:rPr>
                <w:rFonts w:ascii="仿宋" w:eastAsia="仿宋" w:hAnsi="宋体" w:cs="宋体" w:hint="eastAsia"/>
                <w:color w:val="444444"/>
                <w:sz w:val="24"/>
                <w:szCs w:val="24"/>
              </w:rPr>
              <w:t>1.指导所属单位管理员及专业技术人员进行注册登记。</w:t>
            </w:r>
          </w:p>
          <w:p w:rsidR="00DC1847" w:rsidRPr="00DC1847" w:rsidRDefault="00DC1847" w:rsidP="00DC1847">
            <w:pPr>
              <w:adjustRightInd/>
              <w:snapToGrid/>
              <w:spacing w:after="0" w:line="360" w:lineRule="atLeast"/>
              <w:rPr>
                <w:rFonts w:ascii="宋体" w:eastAsia="宋体" w:hAnsi="宋体" w:cs="宋体"/>
                <w:color w:val="444444"/>
                <w:sz w:val="24"/>
                <w:szCs w:val="24"/>
              </w:rPr>
            </w:pPr>
            <w:r w:rsidRPr="00DC1847">
              <w:rPr>
                <w:rFonts w:ascii="仿宋" w:eastAsia="仿宋" w:hAnsi="宋体" w:cs="宋体" w:hint="eastAsia"/>
                <w:color w:val="444444"/>
                <w:sz w:val="24"/>
                <w:szCs w:val="24"/>
              </w:rPr>
              <w:t>2.审核本单位专业技术人员继续教育学时。</w:t>
            </w:r>
          </w:p>
          <w:p w:rsidR="00DC1847" w:rsidRPr="00DC1847" w:rsidRDefault="00DC1847" w:rsidP="00DC1847">
            <w:pPr>
              <w:adjustRightInd/>
              <w:snapToGrid/>
              <w:spacing w:after="0" w:line="360" w:lineRule="atLeast"/>
              <w:rPr>
                <w:rFonts w:ascii="宋体" w:eastAsia="宋体" w:hAnsi="宋体" w:cs="宋体"/>
                <w:color w:val="444444"/>
                <w:sz w:val="24"/>
                <w:szCs w:val="24"/>
              </w:rPr>
            </w:pPr>
            <w:r w:rsidRPr="00DC1847">
              <w:rPr>
                <w:rFonts w:ascii="仿宋" w:eastAsia="仿宋" w:hAnsi="宋体" w:cs="宋体" w:hint="eastAsia"/>
                <w:color w:val="444444"/>
                <w:sz w:val="24"/>
                <w:szCs w:val="24"/>
              </w:rPr>
              <w:t>3.制定并报备本单位年度专业技术人员培训计划。</w:t>
            </w:r>
          </w:p>
          <w:p w:rsidR="00DC1847" w:rsidRPr="00DC1847" w:rsidRDefault="00DC1847" w:rsidP="00DC1847">
            <w:pPr>
              <w:adjustRightInd/>
              <w:snapToGrid/>
              <w:spacing w:after="0" w:line="360" w:lineRule="atLeast"/>
              <w:rPr>
                <w:rFonts w:ascii="宋体" w:eastAsia="宋体" w:hAnsi="宋体" w:cs="宋体"/>
                <w:color w:val="444444"/>
                <w:sz w:val="24"/>
                <w:szCs w:val="24"/>
              </w:rPr>
            </w:pPr>
            <w:r w:rsidRPr="00DC1847">
              <w:rPr>
                <w:rFonts w:ascii="仿宋" w:eastAsia="仿宋" w:hAnsi="宋体" w:cs="宋体" w:hint="eastAsia"/>
                <w:color w:val="444444"/>
                <w:sz w:val="24"/>
                <w:szCs w:val="24"/>
              </w:rPr>
              <w:t>4.做好本单位专业技术人员继续教育信息查询、统计分析等工作。</w:t>
            </w:r>
          </w:p>
        </w:tc>
      </w:tr>
      <w:tr w:rsidR="00DC1847" w:rsidRPr="00DC1847" w:rsidTr="00DC1847">
        <w:trPr>
          <w:trHeight w:val="3052"/>
        </w:trPr>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600"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单位</w:t>
            </w:r>
          </w:p>
          <w:p w:rsidR="00DC1847" w:rsidRPr="00DC1847" w:rsidRDefault="00DC1847" w:rsidP="00DC1847">
            <w:pPr>
              <w:adjustRightInd/>
              <w:snapToGrid/>
              <w:spacing w:after="0" w:line="600"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意见</w:t>
            </w:r>
          </w:p>
        </w:tc>
        <w:tc>
          <w:tcPr>
            <w:tcW w:w="737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8"/>
                <w:szCs w:val="28"/>
              </w:rPr>
              <w:t> </w:t>
            </w:r>
          </w:p>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p w:rsidR="00DC1847" w:rsidRPr="00DC1847" w:rsidRDefault="00DC1847" w:rsidP="00DC1847">
            <w:pPr>
              <w:adjustRightInd/>
              <w:snapToGrid/>
              <w:spacing w:after="0" w:line="357" w:lineRule="atLeast"/>
              <w:ind w:firstLine="3780"/>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（盖章）</w:t>
            </w:r>
          </w:p>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 xml:space="preserve">　　　　　　　　　年　　月　　日</w:t>
            </w:r>
          </w:p>
        </w:tc>
      </w:tr>
      <w:tr w:rsidR="00DC1847" w:rsidRPr="00DC1847" w:rsidTr="00DC1847">
        <w:trPr>
          <w:trHeight w:val="1751"/>
        </w:trPr>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1847" w:rsidRPr="00DC1847" w:rsidRDefault="00DC1847" w:rsidP="00DC1847">
            <w:pPr>
              <w:adjustRightInd/>
              <w:snapToGrid/>
              <w:spacing w:after="0" w:line="600"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业务主管</w:t>
            </w:r>
          </w:p>
          <w:p w:rsidR="00DC1847" w:rsidRPr="00DC1847" w:rsidRDefault="00DC1847" w:rsidP="00DC1847">
            <w:pPr>
              <w:adjustRightInd/>
              <w:snapToGrid/>
              <w:spacing w:after="0" w:line="600"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部门意见</w:t>
            </w:r>
          </w:p>
        </w:tc>
        <w:tc>
          <w:tcPr>
            <w:tcW w:w="737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p>
          <w:p w:rsidR="00DC1847" w:rsidRPr="00DC1847" w:rsidRDefault="00DC1847" w:rsidP="00DC1847">
            <w:pPr>
              <w:adjustRightInd/>
              <w:snapToGrid/>
              <w:spacing w:after="0" w:line="357" w:lineRule="atLeast"/>
              <w:rPr>
                <w:rFonts w:ascii="宋体" w:eastAsia="宋体" w:hAnsi="宋体" w:cs="宋体"/>
                <w:color w:val="444444"/>
                <w:sz w:val="24"/>
                <w:szCs w:val="24"/>
              </w:rPr>
            </w:pPr>
            <w:r w:rsidRPr="00DC1847">
              <w:rPr>
                <w:rFonts w:ascii="宋体" w:eastAsia="宋体" w:hAnsi="宋体" w:cs="宋体"/>
                <w:color w:val="444444"/>
                <w:sz w:val="28"/>
                <w:szCs w:val="28"/>
              </w:rPr>
              <w:t> </w:t>
            </w:r>
          </w:p>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宋体" w:eastAsia="宋体" w:hAnsi="宋体" w:cs="宋体"/>
                <w:color w:val="444444"/>
                <w:sz w:val="28"/>
                <w:szCs w:val="28"/>
              </w:rPr>
              <w:t>         </w:t>
            </w:r>
            <w:r w:rsidRPr="00DC1847">
              <w:rPr>
                <w:rFonts w:ascii="宋体" w:eastAsia="宋体" w:hAnsi="宋体" w:cs="宋体"/>
                <w:color w:val="444444"/>
                <w:sz w:val="28"/>
              </w:rPr>
              <w:t> </w:t>
            </w:r>
            <w:r w:rsidRPr="00DC1847">
              <w:rPr>
                <w:rFonts w:ascii="仿宋_GB2312" w:eastAsia="仿宋_GB2312" w:hAnsi="宋体" w:cs="宋体" w:hint="eastAsia"/>
                <w:color w:val="444444"/>
                <w:sz w:val="28"/>
                <w:szCs w:val="28"/>
              </w:rPr>
              <w:t>（盖章）</w:t>
            </w:r>
          </w:p>
          <w:p w:rsidR="00DC1847" w:rsidRPr="00DC1847" w:rsidRDefault="00DC1847" w:rsidP="00DC1847">
            <w:pPr>
              <w:adjustRightInd/>
              <w:snapToGrid/>
              <w:spacing w:after="0" w:line="357" w:lineRule="atLeast"/>
              <w:jc w:val="center"/>
              <w:rPr>
                <w:rFonts w:ascii="宋体" w:eastAsia="宋体" w:hAnsi="宋体" w:cs="宋体"/>
                <w:color w:val="444444"/>
                <w:sz w:val="24"/>
                <w:szCs w:val="24"/>
              </w:rPr>
            </w:pPr>
            <w:r w:rsidRPr="00DC1847">
              <w:rPr>
                <w:rFonts w:ascii="仿宋_GB2312" w:eastAsia="仿宋_GB2312" w:hAnsi="宋体" w:cs="宋体" w:hint="eastAsia"/>
                <w:color w:val="444444"/>
                <w:sz w:val="28"/>
                <w:szCs w:val="28"/>
              </w:rPr>
              <w:t xml:space="preserve">　　　　　　　　　年　　月　　日</w:t>
            </w:r>
          </w:p>
        </w:tc>
      </w:tr>
      <w:tr w:rsidR="00DC1847" w:rsidRPr="00DC1847" w:rsidTr="00DC1847">
        <w:tc>
          <w:tcPr>
            <w:tcW w:w="1845"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705"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1980"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990"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990"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570"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c>
          <w:tcPr>
            <w:tcW w:w="2130" w:type="dxa"/>
            <w:tcBorders>
              <w:top w:val="nil"/>
              <w:left w:val="nil"/>
              <w:bottom w:val="nil"/>
              <w:right w:val="nil"/>
            </w:tcBorders>
            <w:shd w:val="clear" w:color="auto" w:fill="FFFFFF"/>
            <w:vAlign w:val="center"/>
            <w:hideMark/>
          </w:tcPr>
          <w:p w:rsidR="00DC1847" w:rsidRPr="00DC1847" w:rsidRDefault="00DC1847" w:rsidP="00DC1847">
            <w:pPr>
              <w:adjustRightInd/>
              <w:snapToGrid/>
              <w:spacing w:after="0" w:line="357" w:lineRule="atLeast"/>
              <w:rPr>
                <w:rFonts w:ascii="宋体" w:eastAsia="宋体" w:hAnsi="宋体" w:cs="宋体"/>
                <w:color w:val="444444"/>
                <w:sz w:val="1"/>
                <w:szCs w:val="21"/>
              </w:rPr>
            </w:pPr>
          </w:p>
        </w:tc>
      </w:tr>
    </w:tbl>
    <w:p w:rsidR="00DC1847" w:rsidRPr="00DC1847" w:rsidRDefault="00DC1847" w:rsidP="00DC1847">
      <w:pPr>
        <w:shd w:val="clear" w:color="auto" w:fill="FFFFFF"/>
        <w:adjustRightInd/>
        <w:snapToGrid/>
        <w:spacing w:after="0" w:line="357" w:lineRule="atLeast"/>
        <w:ind w:firstLine="280"/>
        <w:rPr>
          <w:rFonts w:ascii="宋体" w:eastAsia="宋体" w:hAnsi="宋体" w:cs="宋体"/>
          <w:color w:val="444444"/>
          <w:sz w:val="21"/>
          <w:szCs w:val="21"/>
        </w:rPr>
      </w:pPr>
      <w:r w:rsidRPr="00DC1847">
        <w:rPr>
          <w:rFonts w:ascii="仿宋" w:eastAsia="仿宋" w:hAnsi="宋体" w:cs="宋体" w:hint="eastAsia"/>
          <w:color w:val="444444"/>
          <w:sz w:val="28"/>
          <w:szCs w:val="28"/>
        </w:rPr>
        <w:t>说明：此表一式二份，一份单位留存，一份报送备案。</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1"/>
          <w:szCs w:val="21"/>
        </w:rPr>
      </w:pPr>
      <w:r w:rsidRPr="00DC1847">
        <w:rPr>
          <w:rFonts w:ascii="宋体" w:eastAsia="宋体" w:hAnsi="宋体" w:cs="宋体" w:hint="eastAsia"/>
          <w:color w:val="444444"/>
          <w:sz w:val="21"/>
          <w:szCs w:val="21"/>
        </w:rPr>
        <w:lastRenderedPageBreak/>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1"/>
          <w:szCs w:val="21"/>
        </w:rPr>
      </w:pPr>
      <w:r w:rsidRPr="00DC1847">
        <w:rPr>
          <w:rFonts w:ascii="宋体" w:eastAsia="宋体" w:hAnsi="宋体" w:cs="宋体" w:hint="eastAsia"/>
          <w:color w:val="444444"/>
          <w:sz w:val="21"/>
          <w:szCs w:val="21"/>
        </w:rPr>
        <w:t> </w:t>
      </w:r>
    </w:p>
    <w:p w:rsidR="00DC1847" w:rsidRPr="00DC1847" w:rsidRDefault="00DC1847" w:rsidP="00DC1847">
      <w:pPr>
        <w:shd w:val="clear" w:color="auto" w:fill="FFFFFF"/>
        <w:adjustRightInd/>
        <w:snapToGrid/>
        <w:spacing w:after="0" w:line="357" w:lineRule="atLeast"/>
        <w:rPr>
          <w:rFonts w:ascii="宋体" w:eastAsia="宋体" w:hAnsi="宋体" w:cs="宋体"/>
          <w:color w:val="444444"/>
          <w:sz w:val="21"/>
          <w:szCs w:val="21"/>
        </w:rPr>
      </w:pPr>
      <w:r w:rsidRPr="00DC1847">
        <w:rPr>
          <w:rFonts w:ascii="宋体" w:eastAsia="宋体" w:hAnsi="宋体" w:cs="宋体" w:hint="eastAsia"/>
          <w:color w:val="444444"/>
          <w:sz w:val="21"/>
          <w:szCs w:val="21"/>
        </w:rPr>
        <w:t> </w:t>
      </w:r>
      <w:r w:rsidRPr="00DC1847">
        <w:rPr>
          <w:rFonts w:ascii="仿宋_GB2312" w:eastAsia="仿宋_GB2312" w:hAnsi="宋体" w:cs="宋体" w:hint="eastAsia"/>
          <w:color w:val="444444"/>
          <w:sz w:val="28"/>
          <w:szCs w:val="28"/>
        </w:rPr>
        <w:t>郑州市人力资源和社会保障局办公室</w:t>
      </w:r>
      <w:r w:rsidRPr="00DC1847">
        <w:rPr>
          <w:rFonts w:ascii="Times New Roman" w:eastAsia="宋体" w:hAnsi="Times New Roman" w:cs="Times New Roman"/>
          <w:color w:val="444444"/>
          <w:sz w:val="28"/>
          <w:szCs w:val="28"/>
        </w:rPr>
        <w:t>          2017</w:t>
      </w:r>
      <w:r w:rsidRPr="00DC1847">
        <w:rPr>
          <w:rFonts w:ascii="仿宋_GB2312" w:eastAsia="仿宋_GB2312" w:hAnsi="宋体" w:cs="宋体" w:hint="eastAsia"/>
          <w:color w:val="444444"/>
          <w:sz w:val="28"/>
          <w:szCs w:val="28"/>
        </w:rPr>
        <w:t>年</w:t>
      </w:r>
      <w:r w:rsidRPr="00DC1847">
        <w:rPr>
          <w:rFonts w:ascii="Times New Roman" w:eastAsia="宋体" w:hAnsi="Times New Roman" w:cs="Times New Roman"/>
          <w:color w:val="444444"/>
          <w:sz w:val="28"/>
          <w:szCs w:val="28"/>
        </w:rPr>
        <w:t>9</w:t>
      </w:r>
      <w:r w:rsidRPr="00DC1847">
        <w:rPr>
          <w:rFonts w:ascii="仿宋_GB2312" w:eastAsia="仿宋_GB2312" w:hAnsi="宋体" w:cs="宋体" w:hint="eastAsia"/>
          <w:color w:val="444444"/>
          <w:sz w:val="28"/>
          <w:szCs w:val="28"/>
        </w:rPr>
        <w:t>月</w:t>
      </w:r>
      <w:r w:rsidRPr="00DC1847">
        <w:rPr>
          <w:rFonts w:ascii="Times New Roman" w:eastAsia="宋体" w:hAnsi="Times New Roman" w:cs="Times New Roman"/>
          <w:color w:val="444444"/>
          <w:sz w:val="28"/>
          <w:szCs w:val="28"/>
        </w:rPr>
        <w:t>6</w:t>
      </w:r>
      <w:r w:rsidRPr="00DC1847">
        <w:rPr>
          <w:rFonts w:ascii="仿宋_GB2312" w:eastAsia="仿宋_GB2312" w:hAnsi="宋体" w:cs="宋体" w:hint="eastAsia"/>
          <w:color w:val="444444"/>
          <w:sz w:val="28"/>
          <w:szCs w:val="28"/>
        </w:rPr>
        <w:t>日印发</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7652F2"/>
    <w:rsid w:val="00850893"/>
    <w:rsid w:val="008B7726"/>
    <w:rsid w:val="00AB2B8A"/>
    <w:rsid w:val="00D31D50"/>
    <w:rsid w:val="00DC1847"/>
    <w:rsid w:val="00FB6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1847"/>
  </w:style>
  <w:style w:type="character" w:styleId="a3">
    <w:name w:val="Hyperlink"/>
    <w:basedOn w:val="a0"/>
    <w:uiPriority w:val="99"/>
    <w:semiHidden/>
    <w:unhideWhenUsed/>
    <w:rsid w:val="00DC1847"/>
    <w:rPr>
      <w:color w:val="0000FF"/>
      <w:u w:val="single"/>
    </w:rPr>
  </w:style>
  <w:style w:type="paragraph" w:styleId="a4">
    <w:name w:val="Balloon Text"/>
    <w:basedOn w:val="a"/>
    <w:link w:val="Char"/>
    <w:uiPriority w:val="99"/>
    <w:semiHidden/>
    <w:unhideWhenUsed/>
    <w:rsid w:val="007652F2"/>
    <w:pPr>
      <w:spacing w:after="0"/>
    </w:pPr>
    <w:rPr>
      <w:sz w:val="18"/>
      <w:szCs w:val="18"/>
    </w:rPr>
  </w:style>
  <w:style w:type="character" w:customStyle="1" w:styleId="Char">
    <w:name w:val="批注框文本 Char"/>
    <w:basedOn w:val="a0"/>
    <w:link w:val="a4"/>
    <w:uiPriority w:val="99"/>
    <w:semiHidden/>
    <w:rsid w:val="007652F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722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zzsjxj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2008-09-11T17:20:00Z</dcterms:created>
  <dcterms:modified xsi:type="dcterms:W3CDTF">2017-10-12T09:24:00Z</dcterms:modified>
</cp:coreProperties>
</file>