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2C1" w:rsidRPr="008F62C1" w:rsidRDefault="008F62C1" w:rsidP="008F62C1">
      <w:pPr>
        <w:snapToGrid w:val="0"/>
        <w:spacing w:line="324" w:lineRule="auto"/>
        <w:ind w:firstLineChars="200" w:firstLine="640"/>
        <w:jc w:val="center"/>
        <w:rPr>
          <w:rFonts w:ascii="Times New Roman" w:eastAsia="仿宋_GB2312" w:hAnsi="Times New Roman" w:cs="Times New Roman"/>
          <w:sz w:val="32"/>
          <w:szCs w:val="32"/>
        </w:rPr>
      </w:pPr>
      <w:r w:rsidRPr="008F62C1">
        <w:rPr>
          <w:rFonts w:ascii="Times New Roman" w:eastAsia="仿宋_GB2312" w:hAnsi="Times New Roman" w:cs="Times New Roman" w:hint="eastAsia"/>
          <w:sz w:val="32"/>
          <w:szCs w:val="32"/>
        </w:rPr>
        <w:t>郑人社办〔</w:t>
      </w:r>
      <w:r w:rsidRPr="008F62C1">
        <w:rPr>
          <w:rFonts w:ascii="Times New Roman" w:eastAsia="仿宋_GB2312" w:hAnsi="Times New Roman" w:cs="Times New Roman" w:hint="eastAsia"/>
          <w:sz w:val="32"/>
          <w:szCs w:val="32"/>
        </w:rPr>
        <w:t>2021</w:t>
      </w:r>
      <w:r w:rsidRPr="008F62C1">
        <w:rPr>
          <w:rFonts w:ascii="Times New Roman" w:eastAsia="仿宋_GB2312" w:hAnsi="Times New Roman" w:cs="Times New Roman" w:hint="eastAsia"/>
          <w:sz w:val="32"/>
          <w:szCs w:val="32"/>
        </w:rPr>
        <w:t>〕</w:t>
      </w:r>
      <w:r w:rsidRPr="008F62C1">
        <w:rPr>
          <w:rFonts w:ascii="Times New Roman" w:eastAsia="仿宋_GB2312" w:hAnsi="Times New Roman" w:cs="Times New Roman" w:hint="eastAsia"/>
          <w:sz w:val="32"/>
          <w:szCs w:val="32"/>
        </w:rPr>
        <w:t>1</w:t>
      </w:r>
      <w:r w:rsidRPr="008F62C1">
        <w:rPr>
          <w:rFonts w:ascii="Times New Roman" w:eastAsia="仿宋_GB2312" w:hAnsi="Times New Roman" w:cs="Times New Roman" w:hint="eastAsia"/>
          <w:sz w:val="32"/>
          <w:szCs w:val="32"/>
        </w:rPr>
        <w:t>号</w:t>
      </w:r>
    </w:p>
    <w:p w:rsidR="008F62C1" w:rsidRDefault="008F62C1" w:rsidP="008F62C1">
      <w:pPr>
        <w:jc w:val="center"/>
      </w:pPr>
    </w:p>
    <w:p w:rsidR="008F62C1" w:rsidRDefault="008F62C1" w:rsidP="008F62C1">
      <w:pPr>
        <w:jc w:val="center"/>
      </w:pPr>
    </w:p>
    <w:p w:rsidR="008F62C1" w:rsidRDefault="008F62C1" w:rsidP="008F62C1">
      <w:pPr>
        <w:snapToGrid w:val="0"/>
        <w:spacing w:line="276" w:lineRule="auto"/>
        <w:jc w:val="center"/>
        <w:rPr>
          <w:rFonts w:eastAsia="方正小标宋_GBK"/>
          <w:sz w:val="44"/>
          <w:szCs w:val="44"/>
        </w:rPr>
      </w:pPr>
      <w:r>
        <w:rPr>
          <w:rFonts w:eastAsia="方正小标宋_GBK"/>
          <w:sz w:val="44"/>
          <w:szCs w:val="44"/>
        </w:rPr>
        <w:t>郑州市人力资源和社会保障局</w:t>
      </w:r>
    </w:p>
    <w:p w:rsidR="008F62C1" w:rsidRDefault="008F62C1" w:rsidP="008F62C1">
      <w:pPr>
        <w:snapToGrid w:val="0"/>
        <w:spacing w:line="276" w:lineRule="auto"/>
        <w:jc w:val="center"/>
        <w:rPr>
          <w:rFonts w:eastAsia="方正小标宋_GBK"/>
          <w:sz w:val="44"/>
          <w:szCs w:val="44"/>
        </w:rPr>
      </w:pPr>
      <w:r>
        <w:rPr>
          <w:rFonts w:eastAsia="方正小标宋_GBK" w:hint="eastAsia"/>
          <w:sz w:val="44"/>
          <w:szCs w:val="44"/>
        </w:rPr>
        <w:t>关于做好河南省高层次人才认定申报</w:t>
      </w:r>
    </w:p>
    <w:p w:rsidR="008F62C1" w:rsidRDefault="008F62C1" w:rsidP="008F62C1">
      <w:pPr>
        <w:snapToGrid w:val="0"/>
        <w:spacing w:line="276" w:lineRule="auto"/>
        <w:jc w:val="center"/>
        <w:rPr>
          <w:rFonts w:eastAsia="方正小标宋_GBK"/>
          <w:sz w:val="44"/>
          <w:szCs w:val="44"/>
        </w:rPr>
      </w:pPr>
      <w:r>
        <w:rPr>
          <w:rFonts w:eastAsia="方正小标宋_GBK" w:hint="eastAsia"/>
          <w:sz w:val="44"/>
          <w:szCs w:val="44"/>
        </w:rPr>
        <w:t>工作的通知</w:t>
      </w:r>
    </w:p>
    <w:p w:rsidR="008F62C1" w:rsidRDefault="008F62C1" w:rsidP="008F62C1">
      <w:pPr>
        <w:snapToGrid w:val="0"/>
        <w:spacing w:line="324" w:lineRule="auto"/>
      </w:pPr>
    </w:p>
    <w:p w:rsidR="008F62C1" w:rsidRDefault="008F62C1" w:rsidP="008F62C1">
      <w:pPr>
        <w:snapToGrid w:val="0"/>
        <w:spacing w:line="324" w:lineRule="auto"/>
        <w:rPr>
          <w:rFonts w:ascii="Times New Roman" w:eastAsia="仿宋_GB2312" w:hAnsi="Times New Roman" w:cs="Times New Roman"/>
          <w:sz w:val="32"/>
          <w:szCs w:val="32"/>
        </w:rPr>
      </w:pPr>
      <w:r>
        <w:rPr>
          <w:rFonts w:ascii="Times New Roman" w:eastAsia="仿宋_GB2312" w:hAnsi="Times New Roman" w:cs="Times New Roman"/>
          <w:sz w:val="32"/>
          <w:szCs w:val="32"/>
        </w:rPr>
        <w:t>各区县（市）</w:t>
      </w:r>
      <w:proofErr w:type="gramStart"/>
      <w:r>
        <w:rPr>
          <w:rFonts w:ascii="Times New Roman" w:eastAsia="仿宋_GB2312" w:hAnsi="Times New Roman" w:cs="Times New Roman"/>
          <w:sz w:val="32"/>
          <w:szCs w:val="32"/>
        </w:rPr>
        <w:t>人社局</w:t>
      </w:r>
      <w:proofErr w:type="gramEnd"/>
      <w:r>
        <w:rPr>
          <w:rFonts w:ascii="Times New Roman" w:eastAsia="仿宋_GB2312" w:hAnsi="Times New Roman" w:cs="Times New Roman"/>
          <w:sz w:val="32"/>
          <w:szCs w:val="32"/>
        </w:rPr>
        <w:t>、市直各有关单位</w:t>
      </w:r>
      <w:r>
        <w:rPr>
          <w:rFonts w:ascii="Times New Roman" w:eastAsia="仿宋_GB2312" w:hAnsi="Times New Roman" w:cs="Times New Roman"/>
          <w:sz w:val="32"/>
          <w:szCs w:val="32"/>
        </w:rPr>
        <w:t>:</w:t>
      </w:r>
    </w:p>
    <w:p w:rsidR="008F62C1" w:rsidRDefault="008F62C1" w:rsidP="008F62C1">
      <w:pPr>
        <w:snapToGrid w:val="0"/>
        <w:spacing w:line="324"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为充分发挥高层次人才在加快推进经济社会发展中的高端引领和关键支撑作用，根据《河南省高层次人才认定和支持办法》</w:t>
      </w:r>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豫人才</w:t>
      </w:r>
      <w:proofErr w:type="gramEnd"/>
      <w:r>
        <w:rPr>
          <w:rFonts w:ascii="Times New Roman" w:eastAsia="仿宋_GB2312" w:hAnsi="Times New Roman" w:cs="Times New Roman"/>
          <w:sz w:val="32"/>
          <w:szCs w:val="32"/>
        </w:rPr>
        <w:t>〔</w:t>
      </w:r>
      <w:r>
        <w:rPr>
          <w:rFonts w:ascii="Times New Roman" w:eastAsia="仿宋_GB2312" w:hAnsi="Times New Roman" w:cs="Times New Roman"/>
          <w:sz w:val="32"/>
          <w:szCs w:val="32"/>
        </w:rPr>
        <w:t>2017</w:t>
      </w:r>
      <w:r>
        <w:rPr>
          <w:rFonts w:ascii="Times New Roman" w:eastAsia="仿宋_GB2312" w:hAnsi="Times New Roman" w:cs="Times New Roman"/>
          <w:sz w:val="32"/>
          <w:szCs w:val="32"/>
        </w:rPr>
        <w:t>〕</w:t>
      </w:r>
      <w:r>
        <w:rPr>
          <w:rFonts w:ascii="Times New Roman" w:eastAsia="仿宋_GB2312" w:hAnsi="Times New Roman" w:cs="Times New Roman"/>
          <w:sz w:val="32"/>
          <w:szCs w:val="32"/>
        </w:rPr>
        <w:t>5</w:t>
      </w:r>
      <w:r>
        <w:rPr>
          <w:rFonts w:ascii="Times New Roman" w:eastAsia="仿宋_GB2312" w:hAnsi="Times New Roman" w:cs="Times New Roman"/>
          <w:sz w:val="32"/>
          <w:szCs w:val="32"/>
        </w:rPr>
        <w:t>号，附件</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，《河南省高层次人才认定工作实施细则（试行）》</w:t>
      </w:r>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豫人社〔</w:t>
      </w:r>
      <w:r>
        <w:rPr>
          <w:rFonts w:ascii="Times New Roman" w:eastAsia="仿宋_GB2312" w:hAnsi="Times New Roman" w:cs="Times New Roman"/>
          <w:sz w:val="32"/>
          <w:szCs w:val="32"/>
        </w:rPr>
        <w:t>2018</w:t>
      </w:r>
      <w:r>
        <w:rPr>
          <w:rFonts w:ascii="Times New Roman" w:eastAsia="仿宋_GB2312" w:hAnsi="Times New Roman" w:cs="Times New Roman"/>
          <w:sz w:val="32"/>
          <w:szCs w:val="32"/>
        </w:rPr>
        <w:t>〕</w:t>
      </w:r>
      <w:proofErr w:type="gramEnd"/>
      <w:r>
        <w:rPr>
          <w:rFonts w:ascii="Times New Roman" w:eastAsia="仿宋_GB2312" w:hAnsi="Times New Roman" w:cs="Times New Roman"/>
          <w:sz w:val="32"/>
          <w:szCs w:val="32"/>
        </w:rPr>
        <w:t>37</w:t>
      </w:r>
      <w:r>
        <w:rPr>
          <w:rFonts w:ascii="Times New Roman" w:eastAsia="仿宋_GB2312" w:hAnsi="Times New Roman" w:cs="Times New Roman"/>
          <w:sz w:val="32"/>
          <w:szCs w:val="32"/>
        </w:rPr>
        <w:t>号</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附件</w:t>
      </w:r>
      <w:r>
        <w:rPr>
          <w:rFonts w:ascii="Times New Roman" w:eastAsia="仿宋_GB2312" w:hAnsi="Times New Roman" w:cs="Times New Roman"/>
          <w:sz w:val="32"/>
          <w:szCs w:val="32"/>
        </w:rPr>
        <w:t>2)</w:t>
      </w:r>
      <w:r>
        <w:rPr>
          <w:rFonts w:ascii="Times New Roman" w:eastAsia="仿宋_GB2312" w:hAnsi="Times New Roman" w:cs="Times New Roman"/>
          <w:sz w:val="32"/>
          <w:szCs w:val="32"/>
        </w:rPr>
        <w:t>的有关规定，现就我市</w:t>
      </w:r>
      <w:r>
        <w:rPr>
          <w:rFonts w:ascii="Times New Roman" w:eastAsia="仿宋_GB2312" w:hAnsi="Times New Roman" w:cs="Times New Roman" w:hint="eastAsia"/>
          <w:sz w:val="32"/>
          <w:szCs w:val="32"/>
        </w:rPr>
        <w:t>申报</w:t>
      </w:r>
      <w:r>
        <w:rPr>
          <w:rFonts w:ascii="Times New Roman" w:eastAsia="仿宋_GB2312" w:hAnsi="Times New Roman" w:cs="Times New Roman"/>
          <w:sz w:val="32"/>
          <w:szCs w:val="32"/>
        </w:rPr>
        <w:t>河南省高层次人才认定工作通知如下：</w:t>
      </w:r>
    </w:p>
    <w:p w:rsidR="008F62C1" w:rsidRDefault="008F62C1" w:rsidP="008F62C1">
      <w:pPr>
        <w:snapToGrid w:val="0"/>
        <w:spacing w:line="324" w:lineRule="auto"/>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一、推荐范围</w:t>
      </w:r>
    </w:p>
    <w:p w:rsidR="008F62C1" w:rsidRDefault="008F62C1" w:rsidP="008F62C1">
      <w:pPr>
        <w:snapToGrid w:val="0"/>
        <w:spacing w:line="324" w:lineRule="auto"/>
        <w:ind w:firstLine="658"/>
        <w:rPr>
          <w:rFonts w:ascii="Times New Roman" w:eastAsia="仿宋_GB2312" w:hAnsi="Times New Roman" w:cs="Times New Roman"/>
          <w:sz w:val="32"/>
          <w:szCs w:val="32"/>
        </w:rPr>
      </w:pPr>
      <w:r>
        <w:rPr>
          <w:rFonts w:ascii="Times New Roman" w:eastAsia="仿宋_GB2312" w:hAnsi="Times New Roman" w:cs="Times New Roman"/>
          <w:sz w:val="32"/>
          <w:szCs w:val="32"/>
        </w:rPr>
        <w:t>在郑工作、来郑自主创业、我市自主引进，并符合《河南省高层次人才认定和支持办法》</w:t>
      </w:r>
      <w:r>
        <w:rPr>
          <w:rFonts w:ascii="Times New Roman" w:eastAsia="仿宋_GB2312" w:hAnsi="Times New Roman" w:cs="Times New Roman"/>
          <w:sz w:val="32"/>
          <w:szCs w:val="32"/>
        </w:rPr>
        <w:t>A</w:t>
      </w:r>
      <w:r>
        <w:rPr>
          <w:rFonts w:ascii="Times New Roman" w:eastAsia="仿宋_GB2312" w:hAnsi="Times New Roman" w:cs="Times New Roman"/>
          <w:sz w:val="32"/>
          <w:szCs w:val="32"/>
        </w:rPr>
        <w:t>、</w:t>
      </w:r>
      <w:r>
        <w:rPr>
          <w:rFonts w:ascii="Times New Roman" w:eastAsia="仿宋_GB2312" w:hAnsi="Times New Roman" w:cs="Times New Roman"/>
          <w:sz w:val="32"/>
          <w:szCs w:val="32"/>
        </w:rPr>
        <w:t>B</w:t>
      </w:r>
      <w:r>
        <w:rPr>
          <w:rFonts w:ascii="Times New Roman" w:eastAsia="仿宋_GB2312" w:hAnsi="Times New Roman" w:cs="Times New Roman"/>
          <w:sz w:val="32"/>
          <w:szCs w:val="32"/>
        </w:rPr>
        <w:t>、</w:t>
      </w:r>
      <w:r>
        <w:rPr>
          <w:rFonts w:ascii="Times New Roman" w:eastAsia="仿宋_GB2312" w:hAnsi="Times New Roman" w:cs="Times New Roman"/>
          <w:sz w:val="32"/>
          <w:szCs w:val="32"/>
        </w:rPr>
        <w:t>C</w:t>
      </w:r>
      <w:r>
        <w:rPr>
          <w:rFonts w:ascii="Times New Roman" w:eastAsia="仿宋_GB2312" w:hAnsi="Times New Roman" w:cs="Times New Roman"/>
          <w:sz w:val="32"/>
          <w:szCs w:val="32"/>
        </w:rPr>
        <w:t>类标准的优秀人才。国家公务员及参照公务员法管理的事业单位工作人员不列入认定推荐对象范围。省属单位、中央</w:t>
      </w:r>
      <w:proofErr w:type="gramStart"/>
      <w:r>
        <w:rPr>
          <w:rFonts w:ascii="Times New Roman" w:eastAsia="仿宋_GB2312" w:hAnsi="Times New Roman" w:cs="Times New Roman"/>
          <w:sz w:val="32"/>
          <w:szCs w:val="32"/>
        </w:rPr>
        <w:t>驻郑单位</w:t>
      </w:r>
      <w:proofErr w:type="gramEnd"/>
      <w:r>
        <w:rPr>
          <w:rFonts w:ascii="Times New Roman" w:eastAsia="仿宋_GB2312" w:hAnsi="Times New Roman" w:cs="Times New Roman"/>
          <w:sz w:val="32"/>
          <w:szCs w:val="32"/>
        </w:rPr>
        <w:t>人员按照规定由省级有关部门受理。</w:t>
      </w:r>
    </w:p>
    <w:p w:rsidR="008F62C1" w:rsidRDefault="008F62C1" w:rsidP="008F62C1">
      <w:pPr>
        <w:snapToGrid w:val="0"/>
        <w:spacing w:line="324" w:lineRule="auto"/>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lastRenderedPageBreak/>
        <w:t>二、推荐程序</w:t>
      </w:r>
    </w:p>
    <w:p w:rsidR="008F62C1" w:rsidRDefault="008F62C1" w:rsidP="008F62C1">
      <w:pPr>
        <w:snapToGrid w:val="0"/>
        <w:spacing w:line="324" w:lineRule="auto"/>
        <w:ind w:firstLineChars="200" w:firstLine="640"/>
        <w:rPr>
          <w:rFonts w:ascii="Times New Roman" w:eastAsia="仿宋_GB2312" w:hAnsi="Times New Roman" w:cs="Times New Roman"/>
          <w:sz w:val="32"/>
          <w:szCs w:val="32"/>
        </w:rPr>
      </w:pPr>
      <w:r>
        <w:rPr>
          <w:rFonts w:ascii="Times New Roman" w:eastAsia="楷体_GB2312" w:hAnsi="Times New Roman" w:cs="Times New Roman"/>
          <w:sz w:val="32"/>
          <w:szCs w:val="32"/>
        </w:rPr>
        <w:t>（一）个人申请。</w:t>
      </w:r>
      <w:r>
        <w:rPr>
          <w:rFonts w:ascii="Times New Roman" w:eastAsia="仿宋_GB2312" w:hAnsi="Times New Roman" w:cs="Times New Roman"/>
          <w:sz w:val="32"/>
          <w:szCs w:val="32"/>
        </w:rPr>
        <w:t>个人向所在单位提出认定申请，填写《河南省高层次人才认定申请表》（附件</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），并提供相关佐证材料。</w:t>
      </w:r>
    </w:p>
    <w:p w:rsidR="008F62C1" w:rsidRDefault="008F62C1" w:rsidP="008F62C1">
      <w:pPr>
        <w:pStyle w:val="a3"/>
        <w:snapToGrid w:val="0"/>
        <w:spacing w:beforeAutospacing="0" w:afterAutospacing="0" w:line="324" w:lineRule="auto"/>
        <w:ind w:firstLineChars="200" w:firstLine="640"/>
        <w:jc w:val="both"/>
        <w:rPr>
          <w:rFonts w:ascii="Times New Roman" w:eastAsia="仿宋_GB2312" w:hAnsi="Times New Roman"/>
          <w:sz w:val="32"/>
          <w:szCs w:val="32"/>
        </w:rPr>
      </w:pPr>
      <w:r>
        <w:rPr>
          <w:rFonts w:ascii="Times New Roman" w:eastAsia="楷体_GB2312" w:hAnsi="Times New Roman"/>
          <w:sz w:val="32"/>
          <w:szCs w:val="32"/>
        </w:rPr>
        <w:t>（二）部门审核。</w:t>
      </w:r>
      <w:r>
        <w:rPr>
          <w:rFonts w:ascii="Times New Roman" w:eastAsia="仿宋_GB2312" w:hAnsi="Times New Roman"/>
          <w:sz w:val="32"/>
          <w:szCs w:val="32"/>
        </w:rPr>
        <w:t>用人单位收到个人申请后，对申请人各项条件进行审核，符合条件的在单位进行公示（公示期为</w:t>
      </w:r>
      <w:r>
        <w:rPr>
          <w:rFonts w:ascii="Times New Roman" w:eastAsia="仿宋_GB2312" w:hAnsi="Times New Roman"/>
          <w:sz w:val="32"/>
          <w:szCs w:val="32"/>
        </w:rPr>
        <w:t>5</w:t>
      </w:r>
      <w:r>
        <w:rPr>
          <w:rFonts w:ascii="Times New Roman" w:eastAsia="仿宋_GB2312" w:hAnsi="Times New Roman"/>
          <w:sz w:val="32"/>
          <w:szCs w:val="32"/>
        </w:rPr>
        <w:t>个工作日），公示无异议或异议不成立的在其申请表中加具推荐意见，连同相关佐证材料、公示结论报主管部门初步审核。经初审，达到相应层级水平的，由市直主管部门或县（市）区人力资源和社会保障局出具审核意见后，将申请表、汇总表（附件</w:t>
      </w:r>
      <w:r>
        <w:rPr>
          <w:rFonts w:ascii="Times New Roman" w:eastAsia="仿宋_GB2312" w:hAnsi="Times New Roman"/>
          <w:sz w:val="32"/>
          <w:szCs w:val="32"/>
        </w:rPr>
        <w:t>4</w:t>
      </w:r>
      <w:r>
        <w:rPr>
          <w:rFonts w:ascii="Times New Roman" w:eastAsia="仿宋_GB2312" w:hAnsi="Times New Roman"/>
          <w:sz w:val="32"/>
          <w:szCs w:val="32"/>
        </w:rPr>
        <w:t>）、相关佐证材料复印件、公示结论等报市人力资源和社会保障局。其中，非公经济组织人员由单位登记住所所在地区县（市）</w:t>
      </w:r>
      <w:proofErr w:type="gramStart"/>
      <w:r>
        <w:rPr>
          <w:rFonts w:ascii="Times New Roman" w:eastAsia="仿宋_GB2312" w:hAnsi="Times New Roman"/>
          <w:sz w:val="32"/>
          <w:szCs w:val="32"/>
        </w:rPr>
        <w:t>人社局</w:t>
      </w:r>
      <w:proofErr w:type="gramEnd"/>
      <w:r>
        <w:rPr>
          <w:rFonts w:ascii="Times New Roman" w:eastAsia="仿宋_GB2312" w:hAnsi="Times New Roman"/>
          <w:sz w:val="32"/>
          <w:szCs w:val="32"/>
        </w:rPr>
        <w:t>负责；各区县（市）辖属公有经济企事业单位人员按隶属关系由所在地区县（市）</w:t>
      </w:r>
      <w:proofErr w:type="gramStart"/>
      <w:r>
        <w:rPr>
          <w:rFonts w:ascii="Times New Roman" w:eastAsia="仿宋_GB2312" w:hAnsi="Times New Roman"/>
          <w:sz w:val="32"/>
          <w:szCs w:val="32"/>
        </w:rPr>
        <w:t>人社局</w:t>
      </w:r>
      <w:proofErr w:type="gramEnd"/>
      <w:r>
        <w:rPr>
          <w:rFonts w:ascii="Times New Roman" w:eastAsia="仿宋_GB2312" w:hAnsi="Times New Roman"/>
          <w:sz w:val="32"/>
          <w:szCs w:val="32"/>
        </w:rPr>
        <w:t>负责；市属公有经济企事业单位人员按隶属关系由市直主管部门负责。</w:t>
      </w:r>
    </w:p>
    <w:p w:rsidR="008F62C1" w:rsidRDefault="008F62C1" w:rsidP="008F62C1">
      <w:pPr>
        <w:snapToGrid w:val="0"/>
        <w:spacing w:line="324" w:lineRule="auto"/>
        <w:ind w:firstLineChars="200" w:firstLine="640"/>
        <w:rPr>
          <w:rFonts w:ascii="Times New Roman" w:eastAsia="仿宋_GB2312" w:hAnsi="Times New Roman" w:cs="Times New Roman"/>
          <w:sz w:val="32"/>
          <w:szCs w:val="32"/>
        </w:rPr>
      </w:pPr>
      <w:r>
        <w:rPr>
          <w:rFonts w:ascii="Times New Roman" w:eastAsia="楷体_GB2312" w:hAnsi="Times New Roman" w:cs="Times New Roman"/>
          <w:sz w:val="32"/>
          <w:szCs w:val="32"/>
        </w:rPr>
        <w:t>（三）认定公示。</w:t>
      </w:r>
      <w:r>
        <w:rPr>
          <w:rFonts w:ascii="Times New Roman" w:eastAsia="仿宋_GB2312" w:hAnsi="Times New Roman" w:cs="Times New Roman"/>
          <w:sz w:val="32"/>
          <w:szCs w:val="32"/>
        </w:rPr>
        <w:t>市</w:t>
      </w:r>
      <w:proofErr w:type="gramStart"/>
      <w:r>
        <w:rPr>
          <w:rFonts w:ascii="Times New Roman" w:eastAsia="仿宋_GB2312" w:hAnsi="Times New Roman" w:cs="Times New Roman"/>
          <w:sz w:val="32"/>
          <w:szCs w:val="32"/>
        </w:rPr>
        <w:t>人社局</w:t>
      </w:r>
      <w:proofErr w:type="gramEnd"/>
      <w:r>
        <w:rPr>
          <w:rFonts w:ascii="Times New Roman" w:eastAsia="仿宋_GB2312" w:hAnsi="Times New Roman" w:cs="Times New Roman"/>
          <w:sz w:val="32"/>
          <w:szCs w:val="32"/>
        </w:rPr>
        <w:t>对通过部门审核的人员组织综合认定，确定拟推荐人选和人选层次，并在市</w:t>
      </w:r>
      <w:proofErr w:type="gramStart"/>
      <w:r>
        <w:rPr>
          <w:rFonts w:ascii="Times New Roman" w:eastAsia="仿宋_GB2312" w:hAnsi="Times New Roman" w:cs="Times New Roman"/>
          <w:sz w:val="32"/>
          <w:szCs w:val="32"/>
        </w:rPr>
        <w:t>人社局</w:t>
      </w:r>
      <w:proofErr w:type="gramEnd"/>
      <w:r>
        <w:rPr>
          <w:rFonts w:ascii="Times New Roman" w:eastAsia="仿宋_GB2312" w:hAnsi="Times New Roman" w:cs="Times New Roman"/>
          <w:sz w:val="32"/>
          <w:szCs w:val="32"/>
        </w:rPr>
        <w:t>网站进行公示，公示期为</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个工作日。</w:t>
      </w:r>
    </w:p>
    <w:p w:rsidR="008F62C1" w:rsidRDefault="008F62C1" w:rsidP="008F62C1">
      <w:pPr>
        <w:snapToGrid w:val="0"/>
        <w:spacing w:line="324" w:lineRule="auto"/>
        <w:ind w:firstLineChars="200" w:firstLine="640"/>
        <w:rPr>
          <w:rFonts w:ascii="Times New Roman" w:eastAsia="仿宋_GB2312" w:hAnsi="Times New Roman" w:cs="Times New Roman"/>
          <w:sz w:val="32"/>
          <w:szCs w:val="32"/>
        </w:rPr>
      </w:pPr>
      <w:r>
        <w:rPr>
          <w:rFonts w:ascii="Times New Roman" w:eastAsia="楷体_GB2312" w:hAnsi="Times New Roman" w:cs="Times New Roman"/>
          <w:sz w:val="32"/>
          <w:szCs w:val="32"/>
        </w:rPr>
        <w:lastRenderedPageBreak/>
        <w:t>（四）推荐上报。</w:t>
      </w:r>
      <w:r>
        <w:rPr>
          <w:rFonts w:ascii="Times New Roman" w:eastAsia="仿宋_GB2312" w:hAnsi="Times New Roman" w:cs="Times New Roman"/>
          <w:sz w:val="32"/>
          <w:szCs w:val="32"/>
        </w:rPr>
        <w:t>经公示无异议或异议不成立的人选，由市</w:t>
      </w:r>
      <w:proofErr w:type="gramStart"/>
      <w:r>
        <w:rPr>
          <w:rFonts w:ascii="Times New Roman" w:eastAsia="仿宋_GB2312" w:hAnsi="Times New Roman" w:cs="Times New Roman"/>
          <w:sz w:val="32"/>
          <w:szCs w:val="32"/>
        </w:rPr>
        <w:t>人社局</w:t>
      </w:r>
      <w:proofErr w:type="gramEnd"/>
      <w:r>
        <w:rPr>
          <w:rFonts w:ascii="Times New Roman" w:eastAsia="仿宋_GB2312" w:hAnsi="Times New Roman" w:cs="Times New Roman"/>
          <w:sz w:val="32"/>
          <w:szCs w:val="32"/>
        </w:rPr>
        <w:t>将人选名单、申报表、相关佐证材料复印件、公示材料等一并上报省人力资源和社会保障厅。</w:t>
      </w:r>
    </w:p>
    <w:p w:rsidR="008F62C1" w:rsidRDefault="008F62C1" w:rsidP="008F62C1">
      <w:pPr>
        <w:snapToGrid w:val="0"/>
        <w:spacing w:line="324" w:lineRule="auto"/>
        <w:ind w:firstLineChars="200" w:firstLine="640"/>
        <w:rPr>
          <w:rFonts w:ascii="黑体" w:eastAsia="黑体" w:hAnsi="黑体" w:cs="黑体"/>
          <w:sz w:val="32"/>
          <w:szCs w:val="32"/>
        </w:rPr>
      </w:pPr>
      <w:r>
        <w:rPr>
          <w:rFonts w:ascii="黑体" w:eastAsia="黑体" w:hAnsi="黑体" w:cs="黑体" w:hint="eastAsia"/>
          <w:sz w:val="32"/>
          <w:szCs w:val="32"/>
        </w:rPr>
        <w:t>三、申请材料</w:t>
      </w:r>
    </w:p>
    <w:p w:rsidR="008F62C1" w:rsidRDefault="008F62C1" w:rsidP="008F62C1">
      <w:pPr>
        <w:snapToGrid w:val="0"/>
        <w:spacing w:line="324"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（一）河南省高层次人才认定申请表；</w:t>
      </w:r>
    </w:p>
    <w:p w:rsidR="008F62C1" w:rsidRDefault="008F62C1" w:rsidP="008F62C1">
      <w:pPr>
        <w:snapToGrid w:val="0"/>
        <w:spacing w:line="324"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（二）申请人身份证复印件；</w:t>
      </w:r>
    </w:p>
    <w:p w:rsidR="008F62C1" w:rsidRDefault="008F62C1" w:rsidP="008F62C1">
      <w:pPr>
        <w:snapToGrid w:val="0"/>
        <w:spacing w:line="324" w:lineRule="auto"/>
        <w:ind w:firstLineChars="200" w:firstLine="640"/>
      </w:pPr>
      <w:r>
        <w:rPr>
          <w:rFonts w:ascii="仿宋_GB2312" w:eastAsia="仿宋_GB2312" w:hint="eastAsia"/>
          <w:sz w:val="32"/>
          <w:szCs w:val="32"/>
        </w:rPr>
        <w:t>通过资源共享等渠道能够认定其身份的高层次人才，不再重复提供相关佐证材料；对其他通过资源共享等渠道无法核实身份的高层次人才，按需要追加以下佐证材料：</w:t>
      </w:r>
    </w:p>
    <w:p w:rsidR="008F62C1" w:rsidRDefault="008F62C1" w:rsidP="008F62C1">
      <w:pPr>
        <w:snapToGrid w:val="0"/>
        <w:spacing w:line="324"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（三）社会保险</w:t>
      </w:r>
      <w:proofErr w:type="gramStart"/>
      <w:r>
        <w:rPr>
          <w:rFonts w:ascii="仿宋_GB2312" w:eastAsia="仿宋_GB2312" w:hAnsi="仿宋_GB2312" w:cs="仿宋_GB2312" w:hint="eastAsia"/>
          <w:sz w:val="32"/>
          <w:szCs w:val="32"/>
        </w:rPr>
        <w:t>参保证明</w:t>
      </w:r>
      <w:proofErr w:type="gramEnd"/>
      <w:r>
        <w:rPr>
          <w:rFonts w:ascii="仿宋_GB2312" w:eastAsia="仿宋_GB2312" w:hAnsi="仿宋_GB2312" w:cs="仿宋_GB2312" w:hint="eastAsia"/>
          <w:sz w:val="32"/>
          <w:szCs w:val="32"/>
        </w:rPr>
        <w:t>（单位专用）；</w:t>
      </w:r>
    </w:p>
    <w:p w:rsidR="008F62C1" w:rsidRDefault="008F62C1" w:rsidP="008F62C1">
      <w:pPr>
        <w:snapToGrid w:val="0"/>
        <w:spacing w:line="324"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（四）劳动合同或事业单位聘用合同；</w:t>
      </w:r>
    </w:p>
    <w:p w:rsidR="008F62C1" w:rsidRDefault="008F62C1" w:rsidP="008F62C1">
      <w:pPr>
        <w:snapToGrid w:val="0"/>
        <w:spacing w:line="324"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（五）最高学历证书、最高学位证书；</w:t>
      </w:r>
    </w:p>
    <w:p w:rsidR="008F62C1" w:rsidRDefault="008F62C1" w:rsidP="008F62C1">
      <w:pPr>
        <w:snapToGrid w:val="0"/>
        <w:spacing w:line="324"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（六）任职资格证书或职业资格证书；</w:t>
      </w:r>
    </w:p>
    <w:p w:rsidR="008F62C1" w:rsidRDefault="008F62C1" w:rsidP="008F62C1">
      <w:pPr>
        <w:snapToGrid w:val="0"/>
        <w:spacing w:line="324"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（七）申报层次所需条件对应的支撑材料（获奖证书、荣誉证书、任职文件、项目合同、业绩成果鉴定等）；</w:t>
      </w:r>
    </w:p>
    <w:p w:rsidR="008F62C1" w:rsidRDefault="008F62C1" w:rsidP="008F62C1">
      <w:pPr>
        <w:snapToGrid w:val="0"/>
        <w:spacing w:line="324"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以上材料由</w:t>
      </w:r>
      <w:r>
        <w:rPr>
          <w:rFonts w:ascii="Times New Roman" w:eastAsia="仿宋_GB2312" w:hAnsi="Times New Roman" w:cs="Times New Roman"/>
          <w:sz w:val="32"/>
          <w:szCs w:val="32"/>
        </w:rPr>
        <w:t>市直主管部门或区县（市）</w:t>
      </w:r>
      <w:proofErr w:type="gramStart"/>
      <w:r>
        <w:rPr>
          <w:rFonts w:ascii="Times New Roman" w:eastAsia="仿宋_GB2312" w:hAnsi="Times New Roman" w:cs="Times New Roman"/>
          <w:sz w:val="32"/>
          <w:szCs w:val="32"/>
        </w:rPr>
        <w:t>人社局</w:t>
      </w:r>
      <w:r>
        <w:rPr>
          <w:rFonts w:ascii="仿宋_GB2312" w:eastAsia="仿宋_GB2312" w:hAnsi="仿宋_GB2312" w:cs="仿宋_GB2312" w:hint="eastAsia"/>
          <w:sz w:val="32"/>
          <w:szCs w:val="32"/>
        </w:rPr>
        <w:t>审验</w:t>
      </w:r>
      <w:proofErr w:type="gramEnd"/>
      <w:r>
        <w:rPr>
          <w:rFonts w:ascii="仿宋_GB2312" w:eastAsia="仿宋_GB2312" w:hAnsi="仿宋_GB2312" w:cs="仿宋_GB2312" w:hint="eastAsia"/>
          <w:sz w:val="32"/>
          <w:szCs w:val="32"/>
        </w:rPr>
        <w:t>原件，</w:t>
      </w:r>
      <w:r>
        <w:rPr>
          <w:rFonts w:ascii="仿宋_GB2312" w:eastAsia="仿宋_GB2312" w:hAnsi="仿宋_GB2312" w:cs="仿宋_GB2312"/>
          <w:sz w:val="32"/>
          <w:szCs w:val="32"/>
        </w:rPr>
        <w:t>市</w:t>
      </w:r>
      <w:proofErr w:type="gramStart"/>
      <w:r>
        <w:rPr>
          <w:rFonts w:ascii="仿宋_GB2312" w:eastAsia="仿宋_GB2312" w:hAnsi="仿宋_GB2312" w:cs="仿宋_GB2312"/>
          <w:sz w:val="32"/>
          <w:szCs w:val="32"/>
        </w:rPr>
        <w:t>人社局</w:t>
      </w:r>
      <w:proofErr w:type="gramEnd"/>
      <w:r>
        <w:rPr>
          <w:rFonts w:ascii="仿宋_GB2312" w:eastAsia="仿宋_GB2312" w:hAnsi="仿宋_GB2312" w:cs="仿宋_GB2312"/>
          <w:sz w:val="32"/>
          <w:szCs w:val="32"/>
        </w:rPr>
        <w:t>不对材料真实性进行重复审核</w:t>
      </w:r>
      <w:r>
        <w:rPr>
          <w:rFonts w:ascii="仿宋_GB2312" w:eastAsia="仿宋_GB2312" w:hAnsi="仿宋_GB2312" w:cs="仿宋_GB2312" w:hint="eastAsia"/>
          <w:sz w:val="32"/>
          <w:szCs w:val="32"/>
        </w:rPr>
        <w:t>。</w:t>
      </w:r>
    </w:p>
    <w:p w:rsidR="008F62C1" w:rsidRDefault="008F62C1" w:rsidP="008F62C1">
      <w:pPr>
        <w:snapToGrid w:val="0"/>
        <w:spacing w:line="324" w:lineRule="auto"/>
        <w:ind w:firstLineChars="200" w:firstLine="640"/>
        <w:rPr>
          <w:rFonts w:eastAsia="黑体"/>
        </w:rPr>
      </w:pPr>
      <w:r>
        <w:rPr>
          <w:rFonts w:ascii="黑体" w:eastAsia="黑体" w:hAnsi="黑体" w:cs="黑体" w:hint="eastAsia"/>
          <w:sz w:val="32"/>
          <w:szCs w:val="32"/>
        </w:rPr>
        <w:t>四、工作要求</w:t>
      </w:r>
    </w:p>
    <w:p w:rsidR="008F62C1" w:rsidRDefault="008F62C1" w:rsidP="008F62C1">
      <w:pPr>
        <w:snapToGrid w:val="0"/>
        <w:spacing w:line="324" w:lineRule="auto"/>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（一）加强领导，明确责任。</w:t>
      </w:r>
      <w:r>
        <w:rPr>
          <w:rFonts w:ascii="仿宋_GB2312" w:eastAsia="仿宋_GB2312" w:hAnsi="仿宋_GB2312" w:cs="仿宋_GB2312"/>
          <w:sz w:val="32"/>
          <w:szCs w:val="32"/>
        </w:rPr>
        <w:t>各</w:t>
      </w:r>
      <w:r>
        <w:rPr>
          <w:rFonts w:ascii="仿宋_GB2312" w:eastAsia="仿宋_GB2312" w:hAnsi="仿宋_GB2312" w:cs="仿宋_GB2312" w:hint="eastAsia"/>
          <w:sz w:val="32"/>
          <w:szCs w:val="32"/>
        </w:rPr>
        <w:t>区县（市</w:t>
      </w:r>
      <w:r>
        <w:rPr>
          <w:rFonts w:ascii="仿宋_GB2312" w:eastAsia="仿宋_GB2312" w:hAnsi="仿宋_GB2312" w:cs="仿宋_GB2312"/>
          <w:sz w:val="32"/>
          <w:szCs w:val="32"/>
        </w:rPr>
        <w:t>）</w:t>
      </w:r>
      <w:proofErr w:type="gramStart"/>
      <w:r>
        <w:rPr>
          <w:rFonts w:ascii="仿宋_GB2312" w:eastAsia="仿宋_GB2312" w:hAnsi="仿宋_GB2312" w:cs="仿宋_GB2312"/>
          <w:sz w:val="32"/>
          <w:szCs w:val="32"/>
        </w:rPr>
        <w:t>人社局</w:t>
      </w:r>
      <w:proofErr w:type="gramEnd"/>
      <w:r>
        <w:rPr>
          <w:rFonts w:ascii="仿宋_GB2312" w:eastAsia="仿宋_GB2312" w:hAnsi="仿宋_GB2312" w:cs="仿宋_GB2312"/>
          <w:sz w:val="32"/>
          <w:szCs w:val="32"/>
        </w:rPr>
        <w:t>、市</w:t>
      </w:r>
      <w:r>
        <w:rPr>
          <w:rFonts w:ascii="仿宋_GB2312" w:eastAsia="仿宋_GB2312" w:hAnsi="仿宋_GB2312" w:cs="仿宋_GB2312"/>
          <w:sz w:val="32"/>
          <w:szCs w:val="32"/>
        </w:rPr>
        <w:lastRenderedPageBreak/>
        <w:t>直各有关部门要高度重视，</w:t>
      </w:r>
      <w:r>
        <w:rPr>
          <w:rFonts w:ascii="仿宋_GB2312" w:eastAsia="仿宋_GB2312" w:hAnsi="仿宋_GB2312" w:cs="仿宋_GB2312" w:hint="eastAsia"/>
          <w:sz w:val="32"/>
          <w:szCs w:val="32"/>
        </w:rPr>
        <w:t>加强领导。主要领导要</w:t>
      </w:r>
      <w:r>
        <w:rPr>
          <w:rFonts w:ascii="仿宋_GB2312" w:eastAsia="仿宋_GB2312" w:hAnsi="仿宋_GB2312" w:cs="仿宋_GB2312"/>
          <w:sz w:val="32"/>
          <w:szCs w:val="32"/>
        </w:rPr>
        <w:t>亲自部署、亲自推动，</w:t>
      </w:r>
      <w:r>
        <w:rPr>
          <w:rFonts w:ascii="仿宋_GB2312" w:eastAsia="仿宋_GB2312" w:hAnsi="仿宋_GB2312" w:cs="仿宋_GB2312" w:hint="eastAsia"/>
          <w:sz w:val="32"/>
          <w:szCs w:val="32"/>
        </w:rPr>
        <w:t>要</w:t>
      </w:r>
      <w:r>
        <w:rPr>
          <w:rFonts w:ascii="仿宋_GB2312" w:eastAsia="仿宋_GB2312" w:hAnsi="仿宋_GB2312" w:cs="仿宋_GB2312"/>
          <w:sz w:val="32"/>
          <w:szCs w:val="32"/>
        </w:rPr>
        <w:t>指定1</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2名机关工作人员</w:t>
      </w:r>
      <w:r>
        <w:rPr>
          <w:rFonts w:ascii="仿宋_GB2312" w:eastAsia="仿宋_GB2312" w:hAnsi="仿宋_GB2312" w:cs="仿宋_GB2312" w:hint="eastAsia"/>
          <w:sz w:val="32"/>
          <w:szCs w:val="32"/>
        </w:rPr>
        <w:t>具体</w:t>
      </w:r>
      <w:r>
        <w:rPr>
          <w:rFonts w:ascii="仿宋_GB2312" w:eastAsia="仿宋_GB2312" w:hAnsi="仿宋_GB2312" w:cs="仿宋_GB2312"/>
          <w:sz w:val="32"/>
          <w:szCs w:val="32"/>
        </w:rPr>
        <w:t>负责</w:t>
      </w:r>
      <w:r>
        <w:rPr>
          <w:rFonts w:ascii="仿宋_GB2312" w:eastAsia="仿宋_GB2312" w:hAnsi="仿宋_GB2312" w:cs="仿宋_GB2312" w:hint="eastAsia"/>
          <w:sz w:val="32"/>
          <w:szCs w:val="32"/>
        </w:rPr>
        <w:t>省高层次人才认定申报</w:t>
      </w:r>
      <w:r>
        <w:rPr>
          <w:rFonts w:ascii="仿宋_GB2312" w:eastAsia="仿宋_GB2312" w:hAnsi="仿宋_GB2312" w:cs="仿宋_GB2312"/>
          <w:sz w:val="32"/>
          <w:szCs w:val="32"/>
        </w:rPr>
        <w:t>工作。</w:t>
      </w:r>
    </w:p>
    <w:p w:rsidR="008F62C1" w:rsidRDefault="008F62C1" w:rsidP="008F62C1">
      <w:pPr>
        <w:pStyle w:val="a3"/>
        <w:snapToGrid w:val="0"/>
        <w:spacing w:beforeAutospacing="0" w:afterAutospacing="0" w:line="324" w:lineRule="auto"/>
        <w:ind w:firstLineChars="200" w:firstLine="640"/>
        <w:jc w:val="both"/>
        <w:rPr>
          <w:rFonts w:ascii="仿宋_GB2312" w:eastAsia="仿宋_GB2312" w:hAnsi="仿宋_GB2312" w:cs="仿宋_GB2312"/>
          <w:sz w:val="32"/>
          <w:szCs w:val="32"/>
        </w:rPr>
      </w:pPr>
      <w:r>
        <w:rPr>
          <w:rFonts w:ascii="楷体_GB2312" w:eastAsia="楷体_GB2312" w:hAnsi="楷体_GB2312" w:cs="楷体_GB2312" w:hint="eastAsia"/>
          <w:sz w:val="32"/>
          <w:szCs w:val="32"/>
        </w:rPr>
        <w:t>（二）强化审核，确保质量。</w:t>
      </w:r>
      <w:r>
        <w:rPr>
          <w:rFonts w:ascii="仿宋_GB2312" w:eastAsia="仿宋_GB2312" w:hAnsi="仿宋_GB2312" w:cs="仿宋_GB2312"/>
          <w:sz w:val="32"/>
          <w:szCs w:val="32"/>
        </w:rPr>
        <w:t>各</w:t>
      </w:r>
      <w:r>
        <w:rPr>
          <w:rFonts w:ascii="仿宋_GB2312" w:eastAsia="仿宋_GB2312" w:hAnsi="仿宋_GB2312" w:cs="仿宋_GB2312" w:hint="eastAsia"/>
          <w:sz w:val="32"/>
          <w:szCs w:val="32"/>
        </w:rPr>
        <w:t>区县（市</w:t>
      </w:r>
      <w:r>
        <w:rPr>
          <w:rFonts w:ascii="仿宋_GB2312" w:eastAsia="仿宋_GB2312" w:hAnsi="仿宋_GB2312" w:cs="仿宋_GB2312"/>
          <w:sz w:val="32"/>
          <w:szCs w:val="32"/>
        </w:rPr>
        <w:t>）</w:t>
      </w:r>
      <w:proofErr w:type="gramStart"/>
      <w:r>
        <w:rPr>
          <w:rFonts w:ascii="仿宋_GB2312" w:eastAsia="仿宋_GB2312" w:hAnsi="仿宋_GB2312" w:cs="仿宋_GB2312"/>
          <w:sz w:val="32"/>
          <w:szCs w:val="32"/>
        </w:rPr>
        <w:t>人社局</w:t>
      </w:r>
      <w:proofErr w:type="gramEnd"/>
      <w:r>
        <w:rPr>
          <w:rFonts w:ascii="仿宋_GB2312" w:eastAsia="仿宋_GB2312" w:hAnsi="仿宋_GB2312" w:cs="仿宋_GB2312"/>
          <w:sz w:val="32"/>
          <w:szCs w:val="32"/>
        </w:rPr>
        <w:t>、市直各有关部门要严把</w:t>
      </w:r>
      <w:r>
        <w:rPr>
          <w:rFonts w:ascii="仿宋_GB2312" w:eastAsia="仿宋_GB2312" w:hAnsi="仿宋_GB2312" w:cs="仿宋_GB2312" w:hint="eastAsia"/>
          <w:sz w:val="32"/>
          <w:szCs w:val="32"/>
        </w:rPr>
        <w:t>省高层次人才认定申报审核关</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做好申报人员德能表现、业绩成果等合</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性核查，据实签署推荐意见，</w:t>
      </w:r>
      <w:r>
        <w:rPr>
          <w:rFonts w:ascii="Times New Roman" w:eastAsia="仿宋_GB2312" w:hAnsi="Times New Roman"/>
          <w:sz w:val="32"/>
          <w:szCs w:val="32"/>
        </w:rPr>
        <w:t>确保</w:t>
      </w:r>
      <w:r>
        <w:rPr>
          <w:rFonts w:ascii="Times New Roman" w:eastAsia="仿宋_GB2312" w:hAnsi="Times New Roman" w:hint="eastAsia"/>
          <w:sz w:val="32"/>
          <w:szCs w:val="32"/>
        </w:rPr>
        <w:t>申报材料</w:t>
      </w:r>
      <w:r>
        <w:rPr>
          <w:rFonts w:ascii="仿宋_GB2312" w:eastAsia="仿宋_GB2312" w:hAnsi="仿宋_GB2312" w:cs="仿宋_GB2312"/>
          <w:sz w:val="32"/>
          <w:szCs w:val="32"/>
        </w:rPr>
        <w:t>真实、完整、规范、准确</w:t>
      </w:r>
      <w:r>
        <w:rPr>
          <w:rFonts w:ascii="仿宋_GB2312" w:eastAsia="仿宋_GB2312" w:hAnsi="仿宋_GB2312" w:cs="仿宋_GB2312" w:hint="eastAsia"/>
          <w:sz w:val="32"/>
          <w:szCs w:val="32"/>
        </w:rPr>
        <w:t>。</w:t>
      </w:r>
    </w:p>
    <w:p w:rsidR="008F62C1" w:rsidRDefault="008F62C1" w:rsidP="008F62C1">
      <w:pPr>
        <w:pStyle w:val="a6"/>
        <w:snapToGrid w:val="0"/>
        <w:spacing w:line="324" w:lineRule="auto"/>
        <w:ind w:firstLineChars="200" w:firstLine="640"/>
        <w:rPr>
          <w:rFonts w:ascii="仿宋_GB2312" w:hAnsi="仿宋_GB2312" w:cs="仿宋_GB2312"/>
          <w:szCs w:val="32"/>
        </w:rPr>
      </w:pPr>
      <w:r>
        <w:rPr>
          <w:rFonts w:ascii="楷体_GB2312" w:eastAsia="楷体_GB2312" w:hAnsi="楷体_GB2312" w:cs="楷体_GB2312" w:hint="eastAsia"/>
          <w:szCs w:val="32"/>
        </w:rPr>
        <w:t>（三）形成机制，按时申报。</w:t>
      </w:r>
      <w:r>
        <w:rPr>
          <w:rFonts w:ascii="仿宋_GB2312" w:hAnsi="仿宋_GB2312" w:cs="仿宋_GB2312" w:hint="eastAsia"/>
          <w:szCs w:val="32"/>
        </w:rPr>
        <w:t>符合条件的</w:t>
      </w:r>
      <w:r>
        <w:rPr>
          <w:rFonts w:ascii="Times New Roman" w:hAnsi="Times New Roman" w:cs="Times New Roman"/>
          <w:szCs w:val="32"/>
        </w:rPr>
        <w:t>人选名单</w:t>
      </w:r>
      <w:r>
        <w:rPr>
          <w:rFonts w:ascii="Times New Roman" w:hAnsi="Times New Roman" w:cs="Times New Roman" w:hint="eastAsia"/>
          <w:szCs w:val="32"/>
        </w:rPr>
        <w:t>及相关纸质材料于</w:t>
      </w:r>
      <w:r>
        <w:rPr>
          <w:rFonts w:ascii="仿宋_GB2312" w:hAnsi="仿宋_GB2312" w:cs="仿宋_GB2312" w:hint="eastAsia"/>
          <w:szCs w:val="32"/>
        </w:rPr>
        <w:t>每季度最后一个月20日前报送至市</w:t>
      </w:r>
      <w:proofErr w:type="gramStart"/>
      <w:r>
        <w:rPr>
          <w:rFonts w:ascii="仿宋_GB2312" w:hAnsi="仿宋_GB2312" w:cs="仿宋_GB2312" w:hint="eastAsia"/>
          <w:szCs w:val="32"/>
        </w:rPr>
        <w:t>人社局</w:t>
      </w:r>
      <w:proofErr w:type="gramEnd"/>
      <w:r>
        <w:rPr>
          <w:rFonts w:ascii="仿宋_GB2312" w:hAnsi="仿宋_GB2312" w:cs="仿宋_GB2312" w:hint="eastAsia"/>
          <w:szCs w:val="32"/>
        </w:rPr>
        <w:t>。具体要求为：</w:t>
      </w:r>
      <w:r>
        <w:rPr>
          <w:rFonts w:ascii="Times New Roman" w:hAnsi="Times New Roman" w:cs="Times New Roman"/>
          <w:szCs w:val="32"/>
        </w:rPr>
        <w:t>申报人员上报的</w:t>
      </w:r>
      <w:r>
        <w:rPr>
          <w:rFonts w:ascii="Times New Roman" w:hAnsi="Times New Roman" w:cs="Times New Roman" w:hint="eastAsia"/>
          <w:szCs w:val="32"/>
        </w:rPr>
        <w:t>申请表、身份证复印件及其他佐证材料</w:t>
      </w:r>
      <w:r>
        <w:rPr>
          <w:rFonts w:ascii="Times New Roman" w:hAnsi="Times New Roman" w:cs="Times New Roman"/>
          <w:szCs w:val="32"/>
        </w:rPr>
        <w:t>装订成册</w:t>
      </w:r>
      <w:r>
        <w:rPr>
          <w:rFonts w:ascii="Times New Roman" w:hAnsi="Times New Roman" w:cs="Times New Roman" w:hint="eastAsia"/>
          <w:szCs w:val="32"/>
        </w:rPr>
        <w:t>两</w:t>
      </w:r>
      <w:r>
        <w:rPr>
          <w:rFonts w:ascii="Times New Roman" w:hAnsi="Times New Roman" w:cs="Times New Roman"/>
          <w:szCs w:val="32"/>
        </w:rPr>
        <w:t>套</w:t>
      </w:r>
      <w:r>
        <w:rPr>
          <w:rFonts w:ascii="Times New Roman" w:hAnsi="Times New Roman" w:cs="Times New Roman" w:hint="eastAsia"/>
          <w:szCs w:val="32"/>
        </w:rPr>
        <w:t>；</w:t>
      </w:r>
      <w:r>
        <w:rPr>
          <w:rFonts w:ascii="Times New Roman" w:hAnsi="Times New Roman" w:cs="Times New Roman"/>
          <w:szCs w:val="32"/>
        </w:rPr>
        <w:t>另附</w:t>
      </w:r>
      <w:r>
        <w:rPr>
          <w:rFonts w:ascii="Times New Roman" w:hAnsi="Times New Roman" w:cs="Times New Roman" w:hint="eastAsia"/>
          <w:szCs w:val="32"/>
        </w:rPr>
        <w:t>单独申请表、身份证复印件、汇总表、单位公示结论各一份</w:t>
      </w:r>
      <w:r>
        <w:rPr>
          <w:rFonts w:ascii="Times New Roman" w:hAnsi="Times New Roman" w:cs="Times New Roman"/>
          <w:szCs w:val="32"/>
        </w:rPr>
        <w:t>。</w:t>
      </w:r>
    </w:p>
    <w:p w:rsidR="008F62C1" w:rsidRDefault="008F62C1" w:rsidP="008F62C1">
      <w:pPr>
        <w:snapToGrid w:val="0"/>
        <w:spacing w:line="324" w:lineRule="auto"/>
        <w:ind w:firstLineChars="200" w:firstLine="640"/>
        <w:rPr>
          <w:rFonts w:ascii="仿宋" w:eastAsia="仿宋" w:hAnsi="仿宋"/>
          <w:sz w:val="32"/>
          <w:szCs w:val="32"/>
        </w:rPr>
      </w:pPr>
      <w:r>
        <w:rPr>
          <w:rFonts w:ascii="楷体_GB2312" w:eastAsia="楷体_GB2312" w:hAnsi="楷体_GB2312" w:cs="楷体_GB2312" w:hint="eastAsia"/>
          <w:sz w:val="32"/>
          <w:szCs w:val="32"/>
        </w:rPr>
        <w:t>（四）政策待遇。</w:t>
      </w:r>
      <w:r>
        <w:rPr>
          <w:rFonts w:ascii="仿宋_GB2312" w:eastAsia="仿宋_GB2312" w:hAnsi="仿宋_GB2312" w:cs="仿宋_GB2312" w:hint="eastAsia"/>
          <w:sz w:val="32"/>
          <w:szCs w:val="32"/>
        </w:rPr>
        <w:t>郑州市企事业单位符合河南省高层次人才认定标准和条件的人员，均可按程序申报河南省高层次人才认定，但不作为郑州市“黄河人才计划”高层次人才奖励支持政策的依据。</w:t>
      </w:r>
    </w:p>
    <w:p w:rsidR="008F62C1" w:rsidRDefault="008F62C1" w:rsidP="008F62C1">
      <w:pPr>
        <w:pStyle w:val="a6"/>
        <w:snapToGrid w:val="0"/>
        <w:spacing w:line="324" w:lineRule="auto"/>
        <w:ind w:firstLineChars="200" w:firstLine="640"/>
        <w:rPr>
          <w:rFonts w:ascii="Times New Roman" w:hAnsi="Times New Roman" w:cs="Times New Roman"/>
          <w:szCs w:val="32"/>
        </w:rPr>
      </w:pPr>
      <w:r>
        <w:rPr>
          <w:rFonts w:ascii="Times New Roman" w:hAnsi="Times New Roman" w:cs="Times New Roman"/>
          <w:szCs w:val="32"/>
        </w:rPr>
        <w:t>联系电话：</w:t>
      </w:r>
      <w:r>
        <w:rPr>
          <w:rFonts w:ascii="Times New Roman" w:hAnsi="Times New Roman" w:cs="Times New Roman"/>
          <w:szCs w:val="32"/>
        </w:rPr>
        <w:t>0371-67170238</w:t>
      </w:r>
      <w:r>
        <w:rPr>
          <w:rFonts w:ascii="Times New Roman" w:hAnsi="Times New Roman" w:cs="Times New Roman"/>
          <w:szCs w:val="32"/>
        </w:rPr>
        <w:t>，</w:t>
      </w:r>
      <w:r>
        <w:rPr>
          <w:rFonts w:ascii="Times New Roman" w:hAnsi="Times New Roman" w:cs="Times New Roman"/>
          <w:szCs w:val="32"/>
        </w:rPr>
        <w:t>67188328</w:t>
      </w:r>
      <w:r>
        <w:rPr>
          <w:rFonts w:ascii="Times New Roman" w:hAnsi="Times New Roman" w:cs="Times New Roman"/>
          <w:szCs w:val="32"/>
        </w:rPr>
        <w:t>。</w:t>
      </w:r>
    </w:p>
    <w:p w:rsidR="008F62C1" w:rsidRDefault="008F62C1" w:rsidP="008F62C1">
      <w:pPr>
        <w:pStyle w:val="a6"/>
        <w:snapToGrid w:val="0"/>
        <w:spacing w:line="324" w:lineRule="auto"/>
        <w:ind w:firstLineChars="200" w:firstLine="640"/>
        <w:rPr>
          <w:rFonts w:ascii="Times New Roman" w:hAnsi="Times New Roman" w:cs="Times New Roman"/>
          <w:szCs w:val="32"/>
        </w:rPr>
      </w:pPr>
      <w:r>
        <w:rPr>
          <w:rFonts w:ascii="Times New Roman" w:hAnsi="Times New Roman" w:cs="Times New Roman"/>
          <w:szCs w:val="32"/>
        </w:rPr>
        <w:t>材料报送地点：郑州市</w:t>
      </w:r>
      <w:proofErr w:type="gramStart"/>
      <w:r>
        <w:rPr>
          <w:rFonts w:ascii="Times New Roman" w:hAnsi="Times New Roman" w:cs="Times New Roman"/>
          <w:szCs w:val="32"/>
        </w:rPr>
        <w:t>人社局</w:t>
      </w:r>
      <w:proofErr w:type="gramEnd"/>
      <w:r>
        <w:rPr>
          <w:rFonts w:ascii="Times New Roman" w:hAnsi="Times New Roman" w:cs="Times New Roman"/>
          <w:szCs w:val="32"/>
        </w:rPr>
        <w:t>人才综合开发处</w:t>
      </w:r>
      <w:r>
        <w:rPr>
          <w:rFonts w:hAnsi="Times New Roman" w:cs="Times New Roman"/>
          <w:szCs w:val="32"/>
        </w:rPr>
        <w:t>6</w:t>
      </w:r>
      <w:r>
        <w:rPr>
          <w:rFonts w:ascii="Times New Roman" w:hAnsi="Times New Roman" w:cs="Times New Roman"/>
          <w:szCs w:val="32"/>
        </w:rPr>
        <w:t>03</w:t>
      </w:r>
      <w:r>
        <w:rPr>
          <w:rFonts w:ascii="Times New Roman" w:hAnsi="Times New Roman" w:cs="Times New Roman"/>
          <w:szCs w:val="32"/>
        </w:rPr>
        <w:t>房间</w:t>
      </w:r>
      <w:r>
        <w:rPr>
          <w:rFonts w:ascii="Times New Roman" w:hAnsi="Times New Roman" w:cs="Times New Roman"/>
          <w:szCs w:val="32"/>
        </w:rPr>
        <w:lastRenderedPageBreak/>
        <w:t>（陇海</w:t>
      </w:r>
      <w:proofErr w:type="gramStart"/>
      <w:r>
        <w:rPr>
          <w:rFonts w:ascii="Times New Roman" w:hAnsi="Times New Roman" w:cs="Times New Roman"/>
          <w:szCs w:val="32"/>
        </w:rPr>
        <w:t>路工人</w:t>
      </w:r>
      <w:proofErr w:type="gramEnd"/>
      <w:r>
        <w:rPr>
          <w:rFonts w:ascii="Times New Roman" w:hAnsi="Times New Roman" w:cs="Times New Roman"/>
          <w:szCs w:val="32"/>
        </w:rPr>
        <w:t>路交叉口郑州市陇海</w:t>
      </w:r>
      <w:r>
        <w:rPr>
          <w:rFonts w:ascii="Times New Roman" w:hAnsi="Times New Roman" w:cs="Times New Roman" w:hint="eastAsia"/>
          <w:szCs w:val="32"/>
        </w:rPr>
        <w:t>西</w:t>
      </w:r>
      <w:r>
        <w:rPr>
          <w:rFonts w:ascii="Times New Roman" w:hAnsi="Times New Roman" w:cs="Times New Roman"/>
          <w:szCs w:val="32"/>
        </w:rPr>
        <w:t>路</w:t>
      </w:r>
      <w:r>
        <w:rPr>
          <w:rFonts w:ascii="Times New Roman" w:hAnsi="Times New Roman" w:cs="Times New Roman"/>
          <w:szCs w:val="32"/>
        </w:rPr>
        <w:t>360</w:t>
      </w:r>
      <w:r>
        <w:rPr>
          <w:rFonts w:ascii="Times New Roman" w:hAnsi="Times New Roman" w:cs="Times New Roman"/>
          <w:szCs w:val="32"/>
        </w:rPr>
        <w:t>号）。</w:t>
      </w:r>
    </w:p>
    <w:p w:rsidR="008F62C1" w:rsidRDefault="008F62C1" w:rsidP="008F62C1">
      <w:pPr>
        <w:pStyle w:val="a6"/>
        <w:snapToGrid w:val="0"/>
        <w:spacing w:line="324" w:lineRule="auto"/>
        <w:ind w:firstLineChars="200" w:firstLine="640"/>
        <w:rPr>
          <w:rFonts w:ascii="Times New Roman" w:hAnsi="Times New Roman" w:cs="Times New Roman"/>
          <w:szCs w:val="32"/>
        </w:rPr>
      </w:pPr>
    </w:p>
    <w:p w:rsidR="008F62C1" w:rsidRDefault="008F62C1" w:rsidP="008F62C1">
      <w:pPr>
        <w:pStyle w:val="a6"/>
        <w:snapToGrid w:val="0"/>
        <w:spacing w:line="324" w:lineRule="auto"/>
        <w:ind w:firstLineChars="200" w:firstLine="640"/>
        <w:rPr>
          <w:rFonts w:ascii="Times New Roman" w:hAnsi="Times New Roman" w:cs="Times New Roman"/>
          <w:szCs w:val="32"/>
        </w:rPr>
      </w:pPr>
      <w:r>
        <w:rPr>
          <w:rFonts w:ascii="Times New Roman" w:hAnsi="Times New Roman" w:cs="Times New Roman"/>
          <w:szCs w:val="32"/>
        </w:rPr>
        <w:t>附件</w:t>
      </w:r>
      <w:r>
        <w:rPr>
          <w:rFonts w:ascii="Times New Roman" w:hAnsi="Times New Roman" w:cs="Times New Roman" w:hint="eastAsia"/>
          <w:szCs w:val="32"/>
        </w:rPr>
        <w:t>：</w:t>
      </w:r>
      <w:r>
        <w:rPr>
          <w:rFonts w:ascii="Times New Roman" w:hAnsi="Times New Roman" w:cs="Times New Roman"/>
          <w:szCs w:val="32"/>
        </w:rPr>
        <w:t>1</w:t>
      </w:r>
      <w:r>
        <w:rPr>
          <w:rFonts w:ascii="Times New Roman" w:hAnsi="Times New Roman" w:cs="Times New Roman" w:hint="eastAsia"/>
          <w:szCs w:val="32"/>
        </w:rPr>
        <w:t xml:space="preserve">. </w:t>
      </w:r>
      <w:r>
        <w:rPr>
          <w:rFonts w:ascii="Times New Roman" w:hAnsi="Times New Roman" w:cs="Times New Roman"/>
          <w:szCs w:val="32"/>
        </w:rPr>
        <w:t>河南省高层次人才认定和支持办法</w:t>
      </w:r>
    </w:p>
    <w:p w:rsidR="008F62C1" w:rsidRDefault="008F62C1" w:rsidP="008F62C1">
      <w:pPr>
        <w:pStyle w:val="a6"/>
        <w:snapToGrid w:val="0"/>
        <w:spacing w:line="324" w:lineRule="auto"/>
        <w:ind w:firstLineChars="200" w:firstLine="640"/>
        <w:rPr>
          <w:rFonts w:ascii="Times New Roman" w:hAnsi="Times New Roman" w:cs="Times New Roman"/>
          <w:szCs w:val="32"/>
        </w:rPr>
      </w:pPr>
      <w:r>
        <w:rPr>
          <w:rFonts w:ascii="Times New Roman" w:hAnsi="Times New Roman" w:cs="Times New Roman" w:hint="eastAsia"/>
          <w:szCs w:val="32"/>
        </w:rPr>
        <w:t xml:space="preserve">      2. </w:t>
      </w:r>
      <w:r>
        <w:rPr>
          <w:rFonts w:ascii="Times New Roman" w:hAnsi="Times New Roman" w:cs="Times New Roman"/>
          <w:szCs w:val="32"/>
        </w:rPr>
        <w:t>河南省高层次人才认定工作实施细则（试行）</w:t>
      </w:r>
    </w:p>
    <w:p w:rsidR="008F62C1" w:rsidRDefault="008F62C1" w:rsidP="008F62C1">
      <w:pPr>
        <w:pStyle w:val="a6"/>
        <w:snapToGrid w:val="0"/>
        <w:spacing w:line="324" w:lineRule="auto"/>
        <w:ind w:firstLineChars="200" w:firstLine="640"/>
        <w:rPr>
          <w:rFonts w:ascii="Times New Roman" w:hAnsi="Times New Roman" w:cs="Times New Roman"/>
          <w:szCs w:val="32"/>
        </w:rPr>
      </w:pPr>
      <w:r>
        <w:rPr>
          <w:rFonts w:ascii="Times New Roman" w:hAnsi="Times New Roman" w:cs="Times New Roman" w:hint="eastAsia"/>
          <w:szCs w:val="32"/>
        </w:rPr>
        <w:t xml:space="preserve">      3. </w:t>
      </w:r>
      <w:r>
        <w:rPr>
          <w:rFonts w:ascii="Times New Roman" w:hAnsi="Times New Roman" w:cs="Times New Roman"/>
          <w:szCs w:val="32"/>
        </w:rPr>
        <w:t>河南省高层次人才认定申请表</w:t>
      </w:r>
    </w:p>
    <w:p w:rsidR="008F62C1" w:rsidRDefault="008F62C1" w:rsidP="008F62C1">
      <w:pPr>
        <w:pStyle w:val="a6"/>
        <w:snapToGrid w:val="0"/>
        <w:spacing w:line="324" w:lineRule="auto"/>
        <w:ind w:firstLineChars="200" w:firstLine="640"/>
        <w:rPr>
          <w:rFonts w:ascii="Times New Roman" w:hAnsi="Times New Roman" w:cs="Times New Roman"/>
          <w:szCs w:val="32"/>
        </w:rPr>
      </w:pPr>
      <w:r>
        <w:rPr>
          <w:rFonts w:ascii="Times New Roman" w:hAnsi="Times New Roman" w:cs="Times New Roman" w:hint="eastAsia"/>
          <w:szCs w:val="32"/>
        </w:rPr>
        <w:t xml:space="preserve">      4. </w:t>
      </w:r>
      <w:r>
        <w:rPr>
          <w:rFonts w:ascii="Times New Roman" w:hAnsi="Times New Roman" w:cs="Times New Roman"/>
          <w:szCs w:val="32"/>
        </w:rPr>
        <w:t>河南省高层次人才认定受理汇总表</w:t>
      </w:r>
    </w:p>
    <w:p w:rsidR="008F62C1" w:rsidRDefault="008F62C1" w:rsidP="008F62C1">
      <w:pPr>
        <w:jc w:val="center"/>
      </w:pPr>
    </w:p>
    <w:p w:rsidR="008F62C1" w:rsidRDefault="008F62C1" w:rsidP="008F62C1">
      <w:pPr>
        <w:jc w:val="center"/>
      </w:pPr>
    </w:p>
    <w:p w:rsidR="008F62C1" w:rsidRDefault="008F62C1" w:rsidP="008F62C1">
      <w:pPr>
        <w:ind w:firstLineChars="200" w:firstLine="420"/>
      </w:pPr>
    </w:p>
    <w:p w:rsidR="000E563F" w:rsidRPr="008F62C1" w:rsidRDefault="000E563F" w:rsidP="008F62C1">
      <w:pPr>
        <w:pStyle w:val="a6"/>
        <w:snapToGrid w:val="0"/>
        <w:spacing w:line="324" w:lineRule="auto"/>
        <w:ind w:firstLineChars="200" w:firstLine="640"/>
        <w:jc w:val="center"/>
        <w:rPr>
          <w:rFonts w:ascii="仿宋" w:eastAsia="仿宋" w:hAnsi="仿宋"/>
          <w:szCs w:val="32"/>
        </w:rPr>
      </w:pPr>
    </w:p>
    <w:sectPr w:rsidR="000E563F" w:rsidRPr="008F62C1" w:rsidSect="000E563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29CB" w:rsidRDefault="009E29CB" w:rsidP="00671F1B">
      <w:r>
        <w:separator/>
      </w:r>
    </w:p>
  </w:endnote>
  <w:endnote w:type="continuationSeparator" w:id="0">
    <w:p w:rsidR="009E29CB" w:rsidRDefault="009E29CB" w:rsidP="00671F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仿宋_GB2312">
    <w:altName w:val="Arial Unicode MS"/>
    <w:charset w:val="86"/>
    <w:family w:val="modern"/>
    <w:pitch w:val="default"/>
    <w:sig w:usb0="00000000"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方正小标宋_GBK">
    <w:altName w:val="Arial Unicode MS"/>
    <w:charset w:val="86"/>
    <w:family w:val="script"/>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29CB" w:rsidRDefault="009E29CB" w:rsidP="00671F1B">
      <w:r>
        <w:separator/>
      </w:r>
    </w:p>
  </w:footnote>
  <w:footnote w:type="continuationSeparator" w:id="0">
    <w:p w:rsidR="009E29CB" w:rsidRDefault="009E29CB" w:rsidP="00671F1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76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3E3B2DDB"/>
    <w:rsid w:val="000E563F"/>
    <w:rsid w:val="001867AF"/>
    <w:rsid w:val="001B48C4"/>
    <w:rsid w:val="001C2ECF"/>
    <w:rsid w:val="002230F6"/>
    <w:rsid w:val="002A0219"/>
    <w:rsid w:val="00336C70"/>
    <w:rsid w:val="00343D7C"/>
    <w:rsid w:val="003B75DE"/>
    <w:rsid w:val="00401425"/>
    <w:rsid w:val="0041210A"/>
    <w:rsid w:val="004617FD"/>
    <w:rsid w:val="004C1A6A"/>
    <w:rsid w:val="00563757"/>
    <w:rsid w:val="005A5A14"/>
    <w:rsid w:val="005E4DAD"/>
    <w:rsid w:val="00671F1B"/>
    <w:rsid w:val="006A0F40"/>
    <w:rsid w:val="007749A8"/>
    <w:rsid w:val="007D3D57"/>
    <w:rsid w:val="007D47A8"/>
    <w:rsid w:val="007F5762"/>
    <w:rsid w:val="00825D06"/>
    <w:rsid w:val="00834BA9"/>
    <w:rsid w:val="008731F0"/>
    <w:rsid w:val="00881750"/>
    <w:rsid w:val="00897FDF"/>
    <w:rsid w:val="008F62C1"/>
    <w:rsid w:val="00920977"/>
    <w:rsid w:val="0099527B"/>
    <w:rsid w:val="009E29CB"/>
    <w:rsid w:val="00A1043A"/>
    <w:rsid w:val="00A90B11"/>
    <w:rsid w:val="00AF3F48"/>
    <w:rsid w:val="00B455BC"/>
    <w:rsid w:val="00B47377"/>
    <w:rsid w:val="00B856DE"/>
    <w:rsid w:val="00BB7A79"/>
    <w:rsid w:val="00BC6E78"/>
    <w:rsid w:val="00BD085B"/>
    <w:rsid w:val="00BD1A43"/>
    <w:rsid w:val="00C45D2A"/>
    <w:rsid w:val="00CB6D30"/>
    <w:rsid w:val="00CB7DB2"/>
    <w:rsid w:val="00D14CB5"/>
    <w:rsid w:val="00D25D9A"/>
    <w:rsid w:val="00D82F85"/>
    <w:rsid w:val="00DF2B4C"/>
    <w:rsid w:val="00E6493F"/>
    <w:rsid w:val="00E83EC7"/>
    <w:rsid w:val="00EE1812"/>
    <w:rsid w:val="00FA6FD8"/>
    <w:rsid w:val="00FD1EF7"/>
    <w:rsid w:val="00FD615C"/>
    <w:rsid w:val="00FE3658"/>
    <w:rsid w:val="00FF3569"/>
    <w:rsid w:val="3E3B2DD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E563F"/>
    <w:pPr>
      <w:widowControl w:val="0"/>
      <w:jc w:val="both"/>
    </w:pPr>
    <w:rPr>
      <w:rFonts w:asciiTheme="minorHAnsi" w:eastAsiaTheme="minorEastAsia" w:hAnsiTheme="minorHAnsi" w:cstheme="minorBidi"/>
      <w:kern w:val="2"/>
      <w:sz w:val="21"/>
      <w:szCs w:val="24"/>
    </w:rPr>
  </w:style>
  <w:style w:type="paragraph" w:styleId="2">
    <w:name w:val="heading 2"/>
    <w:basedOn w:val="a"/>
    <w:link w:val="2Char"/>
    <w:uiPriority w:val="9"/>
    <w:qFormat/>
    <w:rsid w:val="00A1043A"/>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E563F"/>
    <w:pPr>
      <w:spacing w:beforeAutospacing="1" w:afterAutospacing="1"/>
      <w:jc w:val="left"/>
    </w:pPr>
    <w:rPr>
      <w:rFonts w:cs="Times New Roman"/>
      <w:kern w:val="0"/>
      <w:sz w:val="24"/>
    </w:rPr>
  </w:style>
  <w:style w:type="paragraph" w:styleId="a4">
    <w:name w:val="header"/>
    <w:basedOn w:val="a"/>
    <w:link w:val="Char"/>
    <w:rsid w:val="00671F1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671F1B"/>
    <w:rPr>
      <w:rFonts w:asciiTheme="minorHAnsi" w:eastAsiaTheme="minorEastAsia" w:hAnsiTheme="minorHAnsi" w:cstheme="minorBidi"/>
      <w:kern w:val="2"/>
      <w:sz w:val="18"/>
      <w:szCs w:val="18"/>
    </w:rPr>
  </w:style>
  <w:style w:type="paragraph" w:styleId="a5">
    <w:name w:val="footer"/>
    <w:basedOn w:val="a"/>
    <w:link w:val="Char0"/>
    <w:rsid w:val="00671F1B"/>
    <w:pPr>
      <w:tabs>
        <w:tab w:val="center" w:pos="4153"/>
        <w:tab w:val="right" w:pos="8306"/>
      </w:tabs>
      <w:snapToGrid w:val="0"/>
      <w:jc w:val="left"/>
    </w:pPr>
    <w:rPr>
      <w:sz w:val="18"/>
      <w:szCs w:val="18"/>
    </w:rPr>
  </w:style>
  <w:style w:type="character" w:customStyle="1" w:styleId="Char0">
    <w:name w:val="页脚 Char"/>
    <w:basedOn w:val="a0"/>
    <w:link w:val="a5"/>
    <w:rsid w:val="00671F1B"/>
    <w:rPr>
      <w:rFonts w:asciiTheme="minorHAnsi" w:eastAsiaTheme="minorEastAsia" w:hAnsiTheme="minorHAnsi" w:cstheme="minorBidi"/>
      <w:kern w:val="2"/>
      <w:sz w:val="18"/>
      <w:szCs w:val="18"/>
    </w:rPr>
  </w:style>
  <w:style w:type="character" w:customStyle="1" w:styleId="2Char">
    <w:name w:val="标题 2 Char"/>
    <w:basedOn w:val="a0"/>
    <w:link w:val="2"/>
    <w:uiPriority w:val="9"/>
    <w:rsid w:val="00A1043A"/>
    <w:rPr>
      <w:rFonts w:ascii="宋体" w:hAnsi="宋体" w:cs="宋体"/>
      <w:b/>
      <w:bCs/>
      <w:sz w:val="36"/>
      <w:szCs w:val="36"/>
    </w:rPr>
  </w:style>
  <w:style w:type="paragraph" w:styleId="a6">
    <w:name w:val="Plain Text"/>
    <w:basedOn w:val="a"/>
    <w:link w:val="Char1"/>
    <w:rsid w:val="008F62C1"/>
    <w:rPr>
      <w:rFonts w:ascii="宋体" w:eastAsia="仿宋_GB2312" w:hAnsi="Courier New" w:cs="Courier New"/>
      <w:sz w:val="32"/>
      <w:szCs w:val="21"/>
    </w:rPr>
  </w:style>
  <w:style w:type="character" w:customStyle="1" w:styleId="Char1">
    <w:name w:val="纯文本 Char"/>
    <w:basedOn w:val="a0"/>
    <w:link w:val="a6"/>
    <w:rsid w:val="008F62C1"/>
    <w:rPr>
      <w:rFonts w:ascii="宋体" w:eastAsia="仿宋_GB2312" w:hAnsi="Courier New" w:cs="Courier New"/>
      <w:kern w:val="2"/>
      <w:sz w:val="32"/>
      <w:szCs w:val="21"/>
    </w:rPr>
  </w:style>
</w:styles>
</file>

<file path=word/webSettings.xml><?xml version="1.0" encoding="utf-8"?>
<w:webSettings xmlns:r="http://schemas.openxmlformats.org/officeDocument/2006/relationships" xmlns:w="http://schemas.openxmlformats.org/wordprocessingml/2006/main">
  <w:divs>
    <w:div w:id="711072100">
      <w:bodyDiv w:val="1"/>
      <w:marLeft w:val="0"/>
      <w:marRight w:val="0"/>
      <w:marTop w:val="0"/>
      <w:marBottom w:val="0"/>
      <w:divBdr>
        <w:top w:val="none" w:sz="0" w:space="0" w:color="auto"/>
        <w:left w:val="none" w:sz="0" w:space="0" w:color="auto"/>
        <w:bottom w:val="none" w:sz="0" w:space="0" w:color="auto"/>
        <w:right w:val="none" w:sz="0" w:space="0" w:color="auto"/>
      </w:divBdr>
    </w:div>
    <w:div w:id="16367875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5</Pages>
  <Words>251</Words>
  <Characters>1435</Characters>
  <Application>Microsoft Office Word</Application>
  <DocSecurity>0</DocSecurity>
  <Lines>11</Lines>
  <Paragraphs>3</Paragraphs>
  <ScaleCrop>false</ScaleCrop>
  <Company/>
  <LinksUpToDate>false</LinksUpToDate>
  <CharactersWithSpaces>1683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rsthgm</cp:lastModifiedBy>
  <cp:revision>56</cp:revision>
  <cp:lastPrinted>2019-09-10T09:21:00Z</cp:lastPrinted>
  <dcterms:created xsi:type="dcterms:W3CDTF">2019-07-16T12:39:00Z</dcterms:created>
  <dcterms:modified xsi:type="dcterms:W3CDTF">2021-06-04T02:21:00Z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2052-11.1.0.8812</vt:lpwstr>
  </property>
</Properties>
</file>