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E4F" w:rsidRDefault="005A347B">
      <w:pPr>
        <w:jc w:val="center"/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>
        <w:rPr>
          <w:rFonts w:asciiTheme="minorEastAsia" w:eastAsiaTheme="minorEastAsia" w:hAnsiTheme="minorEastAsia" w:cs="宋体"/>
          <w:b/>
          <w:bCs/>
          <w:noProof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49.15pt;margin-top:-57pt;width:186pt;height:40.5pt;z-index:251658240" adj="-871,29680" fillcolor="white [3212]" strokecolor="red" strokeweight="1pt">
            <v:shadow type="perspective" color="#7f7f7f [1601]" opacity=".5" offset="1pt" offset2="-1pt"/>
            <v:textbox>
              <w:txbxContent>
                <w:p w:rsidR="00D422B0" w:rsidRDefault="00D422B0">
                  <w:r>
                    <w:rPr>
                      <w:rFonts w:hint="eastAsia"/>
                    </w:rPr>
                    <w:t>页边距上下</w:t>
                  </w:r>
                  <w:r>
                    <w:rPr>
                      <w:rFonts w:hint="eastAsia"/>
                    </w:rPr>
                    <w:t>2.54</w:t>
                  </w:r>
                  <w:r>
                    <w:rPr>
                      <w:rFonts w:hint="eastAsia"/>
                    </w:rPr>
                    <w:t>厘米，左右</w:t>
                  </w:r>
                  <w:r>
                    <w:rPr>
                      <w:rFonts w:hint="eastAsia"/>
                    </w:rPr>
                    <w:t>3.17</w:t>
                  </w:r>
                  <w:r>
                    <w:rPr>
                      <w:rFonts w:hint="eastAsia"/>
                    </w:rPr>
                    <w:t>厘米，装订线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厘米，装订线位置左。</w:t>
                  </w:r>
                </w:p>
              </w:txbxContent>
            </v:textbox>
          </v:shape>
        </w:pict>
      </w:r>
      <w:r w:rsidR="00C0165B" w:rsidRPr="007C62EB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计算机网络</w:t>
      </w:r>
      <w:r w:rsidR="004C2E4F" w:rsidRPr="007C62EB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 xml:space="preserve">  </w:t>
      </w:r>
      <w:r w:rsidR="004C42B8" w:rsidRPr="007C62EB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实验</w:t>
      </w:r>
      <w:r w:rsidR="004C2E4F" w:rsidRPr="007C62EB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课程</w:t>
      </w:r>
      <w:r w:rsidR="004C42B8" w:rsidRPr="007C62EB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教学</w:t>
      </w:r>
      <w:r w:rsidR="004C2E4F" w:rsidRPr="007C62EB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大纲</w:t>
      </w:r>
    </w:p>
    <w:p w:rsidR="00233B7B" w:rsidRPr="00233B7B" w:rsidRDefault="005A347B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pict>
          <v:shape id="_x0000_s1027" type="#_x0000_t61" style="position:absolute;left:0;text-align:left;margin-left:285.15pt;margin-top:4.8pt;width:198pt;height:33.75pt;z-index:251659264" adj="-7784,384" strokecolor="red">
            <v:textbox>
              <w:txbxContent>
                <w:p w:rsidR="00D422B0" w:rsidRDefault="00D422B0">
                  <w:r>
                    <w:rPr>
                      <w:rFonts w:hint="eastAsia"/>
                    </w:rPr>
                    <w:t>空字体为宋体字号为小四的一行</w:t>
                  </w:r>
                </w:p>
              </w:txbxContent>
            </v:textbox>
          </v:shape>
        </w:pic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i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课程名称：</w:t>
      </w:r>
      <w:r w:rsidR="00C0165B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计算机网络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课程代码：</w:t>
      </w:r>
      <w:r w:rsidR="007754B1" w:rsidRPr="007C62EB">
        <w:rPr>
          <w:rFonts w:asciiTheme="minorEastAsia" w:eastAsiaTheme="minorEastAsia" w:hAnsiTheme="minorEastAsia" w:cs="宋体"/>
          <w:kern w:val="0"/>
          <w:sz w:val="24"/>
          <w:szCs w:val="24"/>
        </w:rPr>
        <w:t>150341141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课程性质：</w:t>
      </w:r>
      <w:r w:rsidR="007754B1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专业课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课程</w:t>
      </w:r>
      <w:r w:rsidR="0046252E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类别</w:t>
      </w: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：</w:t>
      </w:r>
      <w:r w:rsidR="007754B1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必修</w:t>
      </w:r>
    </w:p>
    <w:p w:rsidR="004C2E4F" w:rsidRPr="007C62EB" w:rsidRDefault="005A347B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noProof/>
          <w:kern w:val="0"/>
          <w:sz w:val="24"/>
          <w:szCs w:val="24"/>
        </w:rPr>
        <w:pict>
          <v:shape id="_x0000_s1028" type="#_x0000_t61" style="position:absolute;left:0;text-align:left;margin-left:277.65pt;margin-top:15.6pt;width:136.5pt;height:29.25pt;z-index:251660288" adj="-9803,60148" strokecolor="red">
            <v:textbox>
              <w:txbxContent>
                <w:p w:rsidR="00D422B0" w:rsidRDefault="00D422B0">
                  <w:r>
                    <w:rPr>
                      <w:rFonts w:hint="eastAsia"/>
                    </w:rPr>
                    <w:t>行间距</w:t>
                  </w:r>
                  <w:r>
                    <w:rPr>
                      <w:rFonts w:hint="eastAsia"/>
                    </w:rPr>
                    <w:t>1.5</w:t>
                  </w:r>
                  <w:r>
                    <w:rPr>
                      <w:rFonts w:hint="eastAsia"/>
                    </w:rPr>
                    <w:t>倍行距</w:t>
                  </w:r>
                </w:p>
              </w:txbxContent>
            </v:textbox>
          </v:shape>
        </w:pict>
      </w:r>
      <w:r w:rsidR="004C2E4F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实验教材或指导书类型：</w:t>
      </w:r>
      <w:r w:rsidR="007754B1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自编（非出版）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课程总学时：</w:t>
      </w:r>
      <w:r w:rsidR="004C42B8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64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学分：</w:t>
      </w:r>
      <w:r w:rsidR="007754B1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3.5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实验学时：</w:t>
      </w:r>
      <w:r w:rsidR="00E94448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1</w:t>
      </w:r>
      <w:r w:rsidR="004C42B8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6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实验学分：</w:t>
      </w:r>
      <w:r w:rsidR="007754B1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0.5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适用专业：</w:t>
      </w:r>
      <w:r w:rsidR="007754B1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计算机科学与技术、软件工程、数字媒体技术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实验室名称：</w:t>
      </w:r>
      <w:r w:rsidR="008A5A93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网络技术实验室、综合布线实验室</w:t>
      </w:r>
    </w:p>
    <w:p w:rsidR="004C2E4F" w:rsidRPr="007C62EB" w:rsidRDefault="004C2E4F" w:rsidP="00A835F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先修课程：</w:t>
      </w:r>
      <w:r w:rsidR="00F63C2B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计算机组成原理</w:t>
      </w:r>
    </w:p>
    <w:p w:rsidR="004C2E4F" w:rsidRPr="007C62EB" w:rsidRDefault="003120C9" w:rsidP="00A835F8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一、</w:t>
      </w:r>
      <w:r w:rsidR="004C2E4F"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课程简介</w:t>
      </w:r>
    </w:p>
    <w:p w:rsidR="004C2E4F" w:rsidRPr="007C62EB" w:rsidRDefault="008A5A93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计算机网络是计算机科学与技术、软件工程、</w:t>
      </w:r>
      <w:r w:rsidR="0099773F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数字媒体技术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等专业的必修课程。课程要求</w:t>
      </w:r>
      <w:r w:rsidR="007E3A42">
        <w:rPr>
          <w:rFonts w:asciiTheme="minorEastAsia" w:eastAsiaTheme="minorEastAsia" w:hAnsiTheme="minorEastAsia" w:cs="宋体" w:hint="eastAsia"/>
          <w:sz w:val="24"/>
          <w:szCs w:val="24"/>
        </w:rPr>
        <w:t>学生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掌握计算机网络体系结构、体系结构中各层次意义及相互间关系、网络互连等知识。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该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课程为将来从事计算机网络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及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通信领域的开发和研究、网络的使用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与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维护提供必要的基础知识。实践技能训练是一项重要的教学环节</w:t>
      </w:r>
      <w:r w:rsidR="00631BBE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因此要求上述专业学生都</w:t>
      </w:r>
      <w:r w:rsidR="007E3A42">
        <w:rPr>
          <w:rFonts w:asciiTheme="minorEastAsia" w:eastAsiaTheme="minorEastAsia" w:hAnsiTheme="minorEastAsia" w:cs="宋体" w:hint="eastAsia"/>
          <w:sz w:val="24"/>
          <w:szCs w:val="24"/>
        </w:rPr>
        <w:t>应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掌握本课程实验部分的内容。</w:t>
      </w:r>
    </w:p>
    <w:p w:rsidR="004C2E4F" w:rsidRPr="007C62EB" w:rsidRDefault="003120C9" w:rsidP="00A835F8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sz w:val="28"/>
          <w:szCs w:val="28"/>
        </w:rPr>
      </w:pP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二、</w:t>
      </w:r>
      <w:r w:rsidR="004C2E4F"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实验教学任务和目的</w:t>
      </w:r>
    </w:p>
    <w:p w:rsidR="004C2E4F" w:rsidRPr="007C62EB" w:rsidRDefault="00631BBE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实验</w:t>
      </w:r>
      <w:r w:rsidR="00445028">
        <w:rPr>
          <w:rFonts w:asciiTheme="minorEastAsia" w:eastAsiaTheme="minorEastAsia" w:hAnsiTheme="minorEastAsia" w:cs="宋体" w:hint="eastAsia"/>
          <w:sz w:val="24"/>
          <w:szCs w:val="24"/>
        </w:rPr>
        <w:t>教学环节要求学生使用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计算机主机和网络设备熟练进行网络组建、基本网络通讯程序的设计、各种Internet应用软件的安装配置和管理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等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技术</w:t>
      </w:r>
      <w:r w:rsidR="0044502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教学自始至终贯穿理论与实践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相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结合</w:t>
      </w:r>
      <w:r w:rsidR="00445028">
        <w:rPr>
          <w:rFonts w:asciiTheme="minorEastAsia" w:eastAsiaTheme="minorEastAsia" w:hAnsiTheme="minorEastAsia" w:cs="宋体" w:hint="eastAsia"/>
          <w:sz w:val="24"/>
          <w:szCs w:val="24"/>
        </w:rPr>
        <w:t>的原则，要求学生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重点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熟悉和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掌握各种软件系统，操作各种网络设备，如交换机、路由器、访问服务器等</w:t>
      </w:r>
      <w:r w:rsidR="00445028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了解它们的结构、工作原理、应用管理配置、实用命令、安全性及权限管理等操作技术，达到掌握网络实用技术</w:t>
      </w:r>
      <w:r w:rsidR="000E748B" w:rsidRPr="007C62EB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8A5A93" w:rsidRPr="007C62EB">
        <w:rPr>
          <w:rFonts w:asciiTheme="minorEastAsia" w:eastAsiaTheme="minorEastAsia" w:hAnsiTheme="minorEastAsia" w:cs="宋体" w:hint="eastAsia"/>
          <w:sz w:val="24"/>
          <w:szCs w:val="24"/>
        </w:rPr>
        <w:t>提高技能的目的。</w:t>
      </w:r>
    </w:p>
    <w:p w:rsidR="004C2E4F" w:rsidRPr="007C62EB" w:rsidRDefault="003120C9" w:rsidP="00A835F8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三、</w:t>
      </w:r>
      <w:r w:rsidR="004C2E4F"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主要仪器设备</w:t>
      </w:r>
    </w:p>
    <w:p w:rsidR="004C2E4F" w:rsidRPr="007C62EB" w:rsidRDefault="004C2E4F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硬件：</w:t>
      </w:r>
      <w:r w:rsidR="008A5A93" w:rsidRPr="007C62EB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通用计算机、Cisco交换机、Cisco路由器</w:t>
      </w:r>
    </w:p>
    <w:p w:rsidR="004C2E4F" w:rsidRPr="007C62EB" w:rsidRDefault="004C2E4F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软件：</w:t>
      </w:r>
      <w:r w:rsidR="008A5A93" w:rsidRPr="007C62EB">
        <w:rPr>
          <w:rFonts w:asciiTheme="minorEastAsia" w:eastAsiaTheme="minorEastAsia" w:hAnsiTheme="minorEastAsia" w:cs="宋体"/>
          <w:kern w:val="0"/>
          <w:sz w:val="24"/>
          <w:szCs w:val="24"/>
        </w:rPr>
        <w:t>Cisco Packer Tracer</w:t>
      </w:r>
      <w:r w:rsidR="00B549D4" w:rsidRPr="007C62EB">
        <w:rPr>
          <w:rFonts w:asciiTheme="minorEastAsia" w:eastAsiaTheme="minorEastAsia" w:hAnsiTheme="minorEastAsia" w:cs="宋体"/>
          <w:kern w:val="0"/>
          <w:sz w:val="24"/>
          <w:szCs w:val="24"/>
        </w:rPr>
        <w:t>、</w:t>
      </w:r>
      <w:proofErr w:type="spellStart"/>
      <w:r w:rsidR="007C62EB" w:rsidRPr="007C62EB">
        <w:rPr>
          <w:rFonts w:asciiTheme="minorEastAsia" w:eastAsiaTheme="minorEastAsia" w:hAnsiTheme="minorEastAsia" w:cs="宋体"/>
          <w:kern w:val="0"/>
          <w:sz w:val="24"/>
          <w:szCs w:val="24"/>
        </w:rPr>
        <w:t>WireShark</w:t>
      </w:r>
      <w:proofErr w:type="spellEnd"/>
    </w:p>
    <w:p w:rsidR="004C2E4F" w:rsidRPr="007C62EB" w:rsidRDefault="003120C9" w:rsidP="00A835F8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color w:val="FF0000"/>
          <w:sz w:val="28"/>
          <w:szCs w:val="28"/>
        </w:rPr>
      </w:pP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四、</w:t>
      </w:r>
      <w:r w:rsidR="004C2E4F"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实验方式与基本要求</w:t>
      </w:r>
    </w:p>
    <w:p w:rsidR="004C2E4F" w:rsidRPr="007C62EB" w:rsidRDefault="00A67949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本课程为计算机相关专业的专业课程，通过课程实验使学生掌握网络常用命令的使用、网络拓扑的搭建、网络交换机和路由器的配置以及动态路由协议的验证；实验课程中主要有</w:t>
      </w:r>
      <w:r w:rsidR="00445028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项实验项目，其中验证性实验2项、设计性实验3项、综合性实验1</w:t>
      </w:r>
      <w:bookmarkStart w:id="0" w:name="_GoBack"/>
      <w:bookmarkEnd w:id="0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项。</w:t>
      </w:r>
    </w:p>
    <w:p w:rsidR="004C2E4F" w:rsidRPr="00CE042A" w:rsidRDefault="004C2E4F" w:rsidP="00CE042A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CE042A">
        <w:rPr>
          <w:rFonts w:asciiTheme="minorEastAsia" w:eastAsiaTheme="minorEastAsia" w:hAnsiTheme="minorEastAsia" w:cs="宋体"/>
          <w:b/>
          <w:sz w:val="28"/>
          <w:szCs w:val="28"/>
        </w:rPr>
        <w:t>五、</w:t>
      </w: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实验课时安排</w:t>
      </w:r>
    </w:p>
    <w:p w:rsidR="0046252E" w:rsidRPr="007C62EB" w:rsidRDefault="004C2E4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7C62EB">
        <w:rPr>
          <w:rFonts w:asciiTheme="minorEastAsia" w:eastAsiaTheme="minorEastAsia" w:hAnsiTheme="minorEastAsia"/>
          <w:sz w:val="24"/>
        </w:rPr>
        <w:t>具体实验和课时安排见下表。</w:t>
      </w:r>
    </w:p>
    <w:p w:rsidR="004C2E4F" w:rsidRPr="0073797E" w:rsidRDefault="004C2E4F">
      <w:pPr>
        <w:spacing w:line="360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3797E">
        <w:rPr>
          <w:rFonts w:asciiTheme="minorEastAsia" w:eastAsiaTheme="minorEastAsia" w:hAnsiTheme="minorEastAsia"/>
          <w:b/>
          <w:sz w:val="24"/>
          <w:szCs w:val="24"/>
        </w:rPr>
        <w:t>实验安排表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2268"/>
        <w:gridCol w:w="992"/>
        <w:gridCol w:w="709"/>
        <w:gridCol w:w="2359"/>
        <w:gridCol w:w="794"/>
        <w:gridCol w:w="794"/>
      </w:tblGrid>
      <w:tr w:rsidR="004C2E4F" w:rsidRPr="007C62EB" w:rsidTr="0073797E">
        <w:trPr>
          <w:trHeight w:val="567"/>
          <w:jc w:val="center"/>
        </w:trPr>
        <w:tc>
          <w:tcPr>
            <w:tcW w:w="1029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992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实验</w:t>
            </w:r>
          </w:p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类型</w:t>
            </w:r>
          </w:p>
        </w:tc>
        <w:tc>
          <w:tcPr>
            <w:tcW w:w="709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学时</w:t>
            </w:r>
          </w:p>
        </w:tc>
        <w:tc>
          <w:tcPr>
            <w:tcW w:w="2359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实验者类别</w:t>
            </w:r>
          </w:p>
        </w:tc>
        <w:tc>
          <w:tcPr>
            <w:tcW w:w="794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794" w:type="dxa"/>
            <w:vAlign w:val="center"/>
          </w:tcPr>
          <w:p w:rsidR="004C2E4F" w:rsidRPr="00233B7B" w:rsidRDefault="004C2E4F">
            <w:pPr>
              <w:widowControl/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color w:val="333333"/>
                <w:kern w:val="0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color w:val="333333"/>
                <w:kern w:val="0"/>
                <w:sz w:val="24"/>
                <w:szCs w:val="24"/>
              </w:rPr>
              <w:t>开设要求</w:t>
            </w:r>
          </w:p>
        </w:tc>
      </w:tr>
      <w:tr w:rsidR="00A67949" w:rsidRPr="007C62EB" w:rsidTr="00233B7B">
        <w:trPr>
          <w:trHeight w:hRule="exact" w:val="567"/>
          <w:jc w:val="center"/>
        </w:trPr>
        <w:tc>
          <w:tcPr>
            <w:tcW w:w="102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实验</w:t>
            </w:r>
            <w:proofErr w:type="gramStart"/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网络常用命令</w:t>
            </w:r>
          </w:p>
        </w:tc>
        <w:tc>
          <w:tcPr>
            <w:tcW w:w="992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70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5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本科生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必做</w:t>
            </w:r>
          </w:p>
        </w:tc>
      </w:tr>
      <w:tr w:rsidR="00A67949" w:rsidRPr="007C62EB" w:rsidTr="00233B7B">
        <w:trPr>
          <w:trHeight w:hRule="exact" w:val="567"/>
          <w:jc w:val="center"/>
        </w:trPr>
        <w:tc>
          <w:tcPr>
            <w:tcW w:w="102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实验二</w:t>
            </w:r>
          </w:p>
        </w:tc>
        <w:tc>
          <w:tcPr>
            <w:tcW w:w="2268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双绞线的制作</w:t>
            </w:r>
          </w:p>
        </w:tc>
        <w:tc>
          <w:tcPr>
            <w:tcW w:w="992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验证性</w:t>
            </w:r>
          </w:p>
        </w:tc>
        <w:tc>
          <w:tcPr>
            <w:tcW w:w="70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5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本科生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必做</w:t>
            </w:r>
          </w:p>
        </w:tc>
      </w:tr>
      <w:tr w:rsidR="00A67949" w:rsidRPr="007C62EB" w:rsidTr="00233B7B">
        <w:trPr>
          <w:trHeight w:hRule="exact" w:val="851"/>
          <w:jc w:val="center"/>
        </w:trPr>
        <w:tc>
          <w:tcPr>
            <w:tcW w:w="1029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实验三</w:t>
            </w:r>
          </w:p>
        </w:tc>
        <w:tc>
          <w:tcPr>
            <w:tcW w:w="2268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交换机的配置管理及VLAN的划分</w:t>
            </w:r>
          </w:p>
        </w:tc>
        <w:tc>
          <w:tcPr>
            <w:tcW w:w="992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设计性</w:t>
            </w:r>
          </w:p>
        </w:tc>
        <w:tc>
          <w:tcPr>
            <w:tcW w:w="709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本科生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必做</w:t>
            </w:r>
          </w:p>
        </w:tc>
      </w:tr>
      <w:tr w:rsidR="00A67949" w:rsidRPr="007C62EB" w:rsidTr="00233B7B">
        <w:trPr>
          <w:trHeight w:hRule="exact" w:val="567"/>
          <w:jc w:val="center"/>
        </w:trPr>
        <w:tc>
          <w:tcPr>
            <w:tcW w:w="102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实验四</w:t>
            </w:r>
          </w:p>
        </w:tc>
        <w:tc>
          <w:tcPr>
            <w:tcW w:w="2268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动态路由协议</w:t>
            </w:r>
          </w:p>
        </w:tc>
        <w:tc>
          <w:tcPr>
            <w:tcW w:w="992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设计性</w:t>
            </w:r>
          </w:p>
        </w:tc>
        <w:tc>
          <w:tcPr>
            <w:tcW w:w="709" w:type="dxa"/>
            <w:vAlign w:val="center"/>
          </w:tcPr>
          <w:p w:rsidR="00A67949" w:rsidRPr="00233B7B" w:rsidRDefault="004C6EB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35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本科生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必做</w:t>
            </w:r>
          </w:p>
        </w:tc>
      </w:tr>
      <w:tr w:rsidR="00A67949" w:rsidRPr="007C62EB" w:rsidTr="00233B7B">
        <w:trPr>
          <w:trHeight w:hRule="exact" w:val="851"/>
          <w:jc w:val="center"/>
        </w:trPr>
        <w:tc>
          <w:tcPr>
            <w:tcW w:w="1029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实验五</w:t>
            </w:r>
          </w:p>
        </w:tc>
        <w:tc>
          <w:tcPr>
            <w:tcW w:w="2268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proofErr w:type="gramStart"/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嗅探器</w:t>
            </w:r>
            <w:proofErr w:type="gramEnd"/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的安装与运输层协议分析</w:t>
            </w:r>
          </w:p>
        </w:tc>
        <w:tc>
          <w:tcPr>
            <w:tcW w:w="992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综合性</w:t>
            </w:r>
          </w:p>
        </w:tc>
        <w:tc>
          <w:tcPr>
            <w:tcW w:w="709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59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本科生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7C62EB">
            <w:pPr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必做</w:t>
            </w:r>
          </w:p>
        </w:tc>
      </w:tr>
      <w:tr w:rsidR="00A67949" w:rsidRPr="007C62EB" w:rsidTr="00233B7B">
        <w:trPr>
          <w:trHeight w:hRule="exact" w:val="567"/>
          <w:jc w:val="center"/>
        </w:trPr>
        <w:tc>
          <w:tcPr>
            <w:tcW w:w="102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实验六</w:t>
            </w:r>
          </w:p>
        </w:tc>
        <w:tc>
          <w:tcPr>
            <w:tcW w:w="2268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服务器安装与配置</w:t>
            </w:r>
          </w:p>
        </w:tc>
        <w:tc>
          <w:tcPr>
            <w:tcW w:w="992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设计性</w:t>
            </w:r>
          </w:p>
        </w:tc>
        <w:tc>
          <w:tcPr>
            <w:tcW w:w="70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359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本科生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67949" w:rsidRPr="00233B7B" w:rsidRDefault="00A67949" w:rsidP="00F31675">
            <w:pPr>
              <w:spacing w:line="360" w:lineRule="auto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sz w:val="24"/>
                <w:szCs w:val="24"/>
              </w:rPr>
              <w:t>必做</w:t>
            </w:r>
          </w:p>
        </w:tc>
      </w:tr>
      <w:tr w:rsidR="004C2E4F" w:rsidRPr="007C62EB" w:rsidTr="0073797E">
        <w:trPr>
          <w:trHeight w:val="567"/>
          <w:jc w:val="center"/>
        </w:trPr>
        <w:tc>
          <w:tcPr>
            <w:tcW w:w="4289" w:type="dxa"/>
            <w:gridSpan w:val="3"/>
            <w:vAlign w:val="center"/>
          </w:tcPr>
          <w:p w:rsidR="004C2E4F" w:rsidRPr="00233B7B" w:rsidRDefault="004C2E4F">
            <w:pPr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学时总计</w:t>
            </w:r>
          </w:p>
        </w:tc>
        <w:tc>
          <w:tcPr>
            <w:tcW w:w="4656" w:type="dxa"/>
            <w:gridSpan w:val="4"/>
            <w:vAlign w:val="center"/>
          </w:tcPr>
          <w:p w:rsidR="004C2E4F" w:rsidRPr="00233B7B" w:rsidRDefault="00E94448" w:rsidP="00CA4E1E">
            <w:pPr>
              <w:adjustRightInd w:val="0"/>
              <w:snapToGrid w:val="0"/>
              <w:jc w:val="center"/>
              <w:rPr>
                <w:rFonts w:ascii="楷体_GB2312" w:eastAsia="楷体_GB2312" w:hAnsiTheme="minorEastAsia"/>
                <w:b/>
                <w:sz w:val="24"/>
                <w:szCs w:val="24"/>
              </w:rPr>
            </w:pPr>
            <w:r w:rsidRPr="00233B7B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1</w:t>
            </w:r>
            <w:r w:rsidR="00CA4E1E" w:rsidRPr="00233B7B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6</w:t>
            </w:r>
            <w:r w:rsidR="004C2E4F" w:rsidRPr="00233B7B">
              <w:rPr>
                <w:rFonts w:ascii="楷体_GB2312" w:eastAsia="楷体_GB2312" w:hAnsiTheme="minorEastAsia" w:hint="eastAsia"/>
                <w:b/>
                <w:sz w:val="24"/>
                <w:szCs w:val="24"/>
              </w:rPr>
              <w:t>学时</w:t>
            </w:r>
          </w:p>
        </w:tc>
      </w:tr>
    </w:tbl>
    <w:p w:rsidR="004C2E4F" w:rsidRPr="007C62EB" w:rsidRDefault="004C2E4F" w:rsidP="003120C9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7C62EB">
        <w:rPr>
          <w:rFonts w:asciiTheme="minorEastAsia" w:eastAsiaTheme="minorEastAsia" w:hAnsiTheme="minorEastAsia"/>
          <w:b/>
          <w:sz w:val="28"/>
          <w:szCs w:val="28"/>
        </w:rPr>
        <w:t>六、</w:t>
      </w: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实验教学内容</w:t>
      </w:r>
    </w:p>
    <w:p w:rsidR="004C2E4F" w:rsidRPr="00987429" w:rsidRDefault="004C2E4F">
      <w:pPr>
        <w:spacing w:line="360" w:lineRule="auto"/>
        <w:jc w:val="center"/>
        <w:rPr>
          <w:rFonts w:ascii="楷体_GB2312" w:eastAsia="楷体_GB2312" w:hAnsiTheme="minorEastAsia"/>
          <w:sz w:val="28"/>
          <w:szCs w:val="28"/>
        </w:rPr>
      </w:pPr>
      <w:r w:rsidRPr="00987429">
        <w:rPr>
          <w:rFonts w:ascii="楷体_GB2312" w:eastAsia="楷体_GB2312" w:hAnsiTheme="minorEastAsia" w:hint="eastAsia"/>
          <w:sz w:val="28"/>
          <w:szCs w:val="28"/>
        </w:rPr>
        <w:t>实验一</w:t>
      </w:r>
    </w:p>
    <w:p w:rsidR="004C2E4F" w:rsidRPr="00233B7B" w:rsidRDefault="004C2E4F" w:rsidP="00A835F8">
      <w:pPr>
        <w:spacing w:line="360" w:lineRule="auto"/>
        <w:ind w:firstLineChars="200" w:firstLine="482"/>
        <w:rPr>
          <w:rFonts w:ascii="楷体_GB2312" w:eastAsia="楷体_GB2312" w:hAnsiTheme="minorEastAsia"/>
          <w:b/>
          <w:sz w:val="24"/>
        </w:rPr>
      </w:pPr>
      <w:r w:rsidRPr="00233B7B">
        <w:rPr>
          <w:rFonts w:ascii="楷体_GB2312" w:eastAsia="楷体_GB2312" w:hAnsiTheme="minorEastAsia" w:hint="eastAsia"/>
          <w:b/>
          <w:sz w:val="24"/>
        </w:rPr>
        <w:t>实验目的：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掌握基本的网络知识；</w:t>
      </w:r>
    </w:p>
    <w:p w:rsidR="004C2E4F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2.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掌握CMD</w:t>
      </w:r>
      <w:r w:rsidR="005912B5">
        <w:rPr>
          <w:rFonts w:asciiTheme="minorEastAsia" w:eastAsiaTheme="minorEastAsia" w:hAnsiTheme="minorEastAsia" w:cs="宋体" w:hint="eastAsia"/>
          <w:sz w:val="24"/>
          <w:szCs w:val="24"/>
        </w:rPr>
        <w:t>常用网络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命令，并学会运用这些命令排</w:t>
      </w:r>
      <w:r w:rsidR="00D23225">
        <w:rPr>
          <w:rFonts w:asciiTheme="minorEastAsia" w:eastAsiaTheme="minorEastAsia" w:hAnsiTheme="minorEastAsia" w:cs="宋体" w:hint="eastAsia"/>
          <w:sz w:val="24"/>
          <w:szCs w:val="24"/>
        </w:rPr>
        <w:t>查</w:t>
      </w:r>
      <w:r w:rsidR="00D752BB">
        <w:rPr>
          <w:rFonts w:asciiTheme="minorEastAsia" w:eastAsiaTheme="minorEastAsia" w:hAnsiTheme="minorEastAsia" w:cs="宋体" w:hint="eastAsia"/>
          <w:sz w:val="24"/>
          <w:szCs w:val="24"/>
        </w:rPr>
        <w:t>主机通信</w:t>
      </w:r>
      <w:r w:rsidR="00D23225">
        <w:rPr>
          <w:rFonts w:asciiTheme="minorEastAsia" w:eastAsiaTheme="minorEastAsia" w:hAnsiTheme="minorEastAsia" w:cs="宋体" w:hint="eastAsia"/>
          <w:sz w:val="24"/>
          <w:szCs w:val="24"/>
        </w:rPr>
        <w:t>中的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基本问题。</w:t>
      </w:r>
    </w:p>
    <w:p w:rsidR="004C2E4F" w:rsidRPr="00233B7B" w:rsidRDefault="004C2E4F" w:rsidP="00A835F8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233B7B">
        <w:rPr>
          <w:rFonts w:ascii="楷体_GB2312" w:eastAsia="楷体_GB2312" w:hAnsiTheme="minorEastAsia" w:hint="eastAsia"/>
          <w:b/>
          <w:sz w:val="24"/>
        </w:rPr>
        <w:t>实验原理：</w:t>
      </w:r>
    </w:p>
    <w:p w:rsidR="004C2E4F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TCP/IP协议体系包括许多实用的网络测试命令。Window</w:t>
      </w:r>
      <w:r w:rsidR="00CA4E1E">
        <w:rPr>
          <w:rFonts w:asciiTheme="minorEastAsia" w:eastAsiaTheme="minorEastAsia" w:hAnsiTheme="minorEastAsia" w:cs="宋体" w:hint="eastAsia"/>
          <w:sz w:val="24"/>
          <w:szCs w:val="24"/>
        </w:rPr>
        <w:t>s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操作系统包括三种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类型的基于TCP/IP的实用网络测试命令：诊断工具、连接工具和服务命令工具。</w:t>
      </w:r>
      <w:r w:rsidR="003D674D">
        <w:rPr>
          <w:rFonts w:asciiTheme="minorEastAsia" w:eastAsiaTheme="minorEastAsia" w:hAnsiTheme="minorEastAsia" w:cs="宋体" w:hint="eastAsia"/>
          <w:sz w:val="24"/>
          <w:szCs w:val="24"/>
        </w:rPr>
        <w:t>常用命令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包括：Ping，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Ipcogfig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，A</w:t>
      </w:r>
      <w:r w:rsidR="00CA4E1E">
        <w:rPr>
          <w:rFonts w:asciiTheme="minorEastAsia" w:eastAsiaTheme="minorEastAsia" w:hAnsiTheme="minorEastAsia" w:cs="宋体" w:hint="eastAsia"/>
          <w:sz w:val="24"/>
          <w:szCs w:val="24"/>
        </w:rPr>
        <w:t>RP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N</w:t>
      </w:r>
      <w:r w:rsidR="00CA4E1E">
        <w:rPr>
          <w:rFonts w:asciiTheme="minorEastAsia" w:eastAsiaTheme="minorEastAsia" w:hAnsiTheme="minorEastAsia" w:cs="宋体" w:hint="eastAsia"/>
          <w:sz w:val="24"/>
          <w:szCs w:val="24"/>
        </w:rPr>
        <w:t>e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tstat</w:t>
      </w:r>
      <w:proofErr w:type="spellEnd"/>
      <w:r w:rsidR="003D674D">
        <w:rPr>
          <w:rFonts w:asciiTheme="minorEastAsia" w:eastAsiaTheme="minorEastAsia" w:hAnsiTheme="minorEastAsia" w:cs="宋体" w:hint="eastAsia"/>
          <w:sz w:val="24"/>
          <w:szCs w:val="24"/>
        </w:rPr>
        <w:t>和</w:t>
      </w:r>
      <w:r w:rsidR="003D674D" w:rsidRPr="003D674D">
        <w:rPr>
          <w:rFonts w:asciiTheme="minorEastAsia" w:eastAsiaTheme="minorEastAsia" w:hAnsiTheme="minorEastAsia" w:cs="宋体"/>
          <w:sz w:val="24"/>
          <w:szCs w:val="24"/>
        </w:rPr>
        <w:t>Route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等。利用了网络ICMP协议的工作原理。</w:t>
      </w:r>
    </w:p>
    <w:p w:rsidR="004C2E4F" w:rsidRPr="00233B7B" w:rsidRDefault="004C2E4F" w:rsidP="00A835F8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233B7B">
        <w:rPr>
          <w:rFonts w:ascii="楷体_GB2312" w:eastAsia="楷体_GB2312" w:hAnsiTheme="minorEastAsia" w:hint="eastAsia"/>
          <w:b/>
          <w:sz w:val="24"/>
        </w:rPr>
        <w:t>实验重点难点：</w:t>
      </w:r>
    </w:p>
    <w:p w:rsidR="00D02AD1" w:rsidRPr="007C62EB" w:rsidRDefault="00C73C9B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重点：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常用网络命令的功能</w:t>
      </w:r>
      <w:r w:rsidR="00135279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4C2E4F" w:rsidRPr="007C62EB" w:rsidRDefault="00C73C9B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t>难点：</w:t>
      </w:r>
      <w:r w:rsidR="00D752BB">
        <w:rPr>
          <w:rFonts w:asciiTheme="minorEastAsia" w:eastAsiaTheme="minorEastAsia" w:hAnsiTheme="minorEastAsia" w:cs="宋体" w:hint="eastAsia"/>
          <w:sz w:val="24"/>
          <w:szCs w:val="24"/>
        </w:rPr>
        <w:t>对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网络命令格式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的熟练运用</w:t>
      </w:r>
      <w:r w:rsidR="00D02AD1" w:rsidRPr="007C62EB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4C2E4F" w:rsidRPr="00233B7B" w:rsidRDefault="004C2E4F" w:rsidP="00A835F8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233B7B">
        <w:rPr>
          <w:rFonts w:ascii="楷体_GB2312" w:eastAsia="楷体_GB2312" w:hAnsiTheme="minorEastAsia" w:hint="eastAsia"/>
          <w:b/>
          <w:sz w:val="24"/>
        </w:rPr>
        <w:t>实验内容：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1.Ping命令的使用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2.Tracert命令的使用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通过向目标发送不同</w:t>
      </w:r>
      <w:r w:rsidR="00EB73EA">
        <w:rPr>
          <w:rFonts w:asciiTheme="minorEastAsia" w:eastAsiaTheme="minorEastAsia" w:hAnsiTheme="minorEastAsia" w:cs="宋体" w:hint="eastAsia"/>
          <w:sz w:val="24"/>
          <w:szCs w:val="24"/>
        </w:rPr>
        <w:t xml:space="preserve"> IP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生存时间 (TTL) 值的“</w:t>
      </w:r>
      <w:r w:rsidR="00EB73EA">
        <w:rPr>
          <w:rFonts w:asciiTheme="minorEastAsia" w:eastAsiaTheme="minorEastAsia" w:hAnsiTheme="minorEastAsia" w:cs="宋体" w:hint="eastAsia"/>
          <w:sz w:val="24"/>
          <w:szCs w:val="24"/>
        </w:rPr>
        <w:t>Internet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控制消息协议 (ICMP)”回应数据包，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Tracert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诊断程序确定到目标所采取的路由。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（1）跟踪远程服务器的路径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（2）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tracert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命令中使用参数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3.Netstat命令的使用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（1）在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netstat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命令中使用参数-a</w:t>
      </w:r>
      <w:r w:rsidR="00937E19" w:rsidRPr="007C62EB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这里包括已建立的连接（Established），也包括监听连接请求（Listening）的那些连接，以及计算机侦听的TCP和UDP端口。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（2）在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netstat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命令中使用参数-e来显示关于以太网的统计数据。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（3）如果需要显示已建立的有效的TCP连接，可以在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netstat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命令中使用参数-n。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（4）显示TCP和UDP的统计信息命令。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（5）显示关于路由表的信息。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4．Ipconfig命令的使用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（1）显示所有适配器的基本TCP/IP配置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（2）显示所有适配器的完整TCP/IP配置，可以在ipconfig命令中使用参数/all。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（3）清理并重设DNS客户</w:t>
      </w:r>
      <w:proofErr w:type="gram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解析器</w:t>
      </w:r>
      <w:proofErr w:type="gram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缓存的内容，可以通过在ipconfig命令中使用参数/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flushdns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来实现。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（4）显示DNS客户</w:t>
      </w:r>
      <w:proofErr w:type="gram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解析器</w:t>
      </w:r>
      <w:proofErr w:type="gram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缓存的内容，可以在ipconfig命令中使用参数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/</w:t>
      </w:r>
      <w:proofErr w:type="spell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displaydns</w:t>
      </w:r>
      <w:proofErr w:type="spell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5．Route命令的使用</w:t>
      </w:r>
    </w:p>
    <w:p w:rsidR="004C2E4F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使用route print命令显示本机路由表。</w:t>
      </w:r>
    </w:p>
    <w:p w:rsidR="004C2E4F" w:rsidRPr="007C62EB" w:rsidRDefault="004C2E4F" w:rsidP="0042690E">
      <w:pPr>
        <w:tabs>
          <w:tab w:val="left" w:pos="7140"/>
        </w:tabs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 w:rsidRPr="00987429">
        <w:rPr>
          <w:rFonts w:ascii="楷体_GB2312" w:eastAsia="楷体_GB2312" w:hAnsiTheme="minorEastAsia"/>
          <w:b/>
          <w:sz w:val="24"/>
        </w:rPr>
        <w:t>实验仪器：</w:t>
      </w:r>
      <w:r w:rsidR="00D02AD1" w:rsidRPr="007C62EB">
        <w:rPr>
          <w:rFonts w:asciiTheme="minorEastAsia" w:eastAsiaTheme="minorEastAsia" w:hAnsiTheme="minorEastAsia" w:hint="eastAsia"/>
          <w:sz w:val="24"/>
        </w:rPr>
        <w:t>计算机、DOS环境</w:t>
      </w:r>
      <w:r w:rsidR="0042690E">
        <w:rPr>
          <w:rFonts w:asciiTheme="minorEastAsia" w:eastAsiaTheme="minorEastAsia" w:hAnsiTheme="minorEastAsia"/>
          <w:sz w:val="24"/>
        </w:rPr>
        <w:tab/>
      </w:r>
    </w:p>
    <w:p w:rsidR="000C7955" w:rsidRPr="007C62EB" w:rsidRDefault="005A347B" w:rsidP="0042690E">
      <w:pPr>
        <w:spacing w:line="360" w:lineRule="auto"/>
        <w:ind w:firstLineChars="200" w:firstLine="482"/>
        <w:rPr>
          <w:rFonts w:asciiTheme="minorEastAsia" w:eastAsiaTheme="minorEastAsia" w:hAnsiTheme="minorEastAsia"/>
          <w:sz w:val="24"/>
        </w:rPr>
      </w:pPr>
      <w:r>
        <w:rPr>
          <w:rFonts w:ascii="楷体_GB2312" w:eastAsia="楷体_GB2312" w:hAnsiTheme="minorEastAsia"/>
          <w:b/>
          <w:noProof/>
          <w:sz w:val="24"/>
        </w:rPr>
        <w:pict>
          <v:shape id="_x0000_s1029" type="#_x0000_t61" style="position:absolute;left:0;text-align:left;margin-left:223.65pt;margin-top:2.55pt;width:201.75pt;height:27pt;z-index:251661312" adj="-21209,9480" strokecolor="red">
            <v:textbox>
              <w:txbxContent>
                <w:p w:rsidR="0042690E" w:rsidRDefault="0042690E" w:rsidP="0042690E">
                  <w:r>
                    <w:rPr>
                      <w:rFonts w:hint="eastAsia"/>
                    </w:rPr>
                    <w:t>空字体为宋体字号为小四的一行</w:t>
                  </w:r>
                </w:p>
              </w:txbxContent>
            </v:textbox>
          </v:shape>
        </w:pict>
      </w:r>
    </w:p>
    <w:p w:rsidR="00D02AD1" w:rsidRPr="00B72568" w:rsidRDefault="00D02AD1" w:rsidP="00B72568">
      <w:pPr>
        <w:spacing w:line="360" w:lineRule="auto"/>
        <w:jc w:val="center"/>
        <w:rPr>
          <w:rFonts w:ascii="楷体_GB2312" w:eastAsia="楷体_GB2312" w:hAnsiTheme="minorEastAsia"/>
          <w:sz w:val="28"/>
          <w:szCs w:val="28"/>
        </w:rPr>
      </w:pPr>
      <w:r w:rsidRPr="00B72568">
        <w:rPr>
          <w:rFonts w:ascii="楷体_GB2312" w:eastAsia="楷体_GB2312" w:hAnsiTheme="minorEastAsia"/>
          <w:sz w:val="28"/>
          <w:szCs w:val="28"/>
        </w:rPr>
        <w:t>实验二</w:t>
      </w:r>
    </w:p>
    <w:p w:rsidR="00D02AD1" w:rsidRPr="00987429" w:rsidRDefault="00D02AD1" w:rsidP="00987429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987429">
        <w:rPr>
          <w:rFonts w:ascii="楷体_GB2312" w:eastAsia="楷体_GB2312" w:hAnsiTheme="minorEastAsia"/>
          <w:b/>
          <w:sz w:val="24"/>
        </w:rPr>
        <w:t>实验目的：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bCs/>
          <w:sz w:val="24"/>
          <w:szCs w:val="24"/>
        </w:rPr>
        <w:t>1.</w:t>
      </w:r>
      <w:r w:rsidR="00D02AD1" w:rsidRPr="007C62EB">
        <w:rPr>
          <w:rFonts w:asciiTheme="minorEastAsia" w:eastAsiaTheme="minorEastAsia" w:hAnsiTheme="minorEastAsia"/>
          <w:bCs/>
          <w:sz w:val="24"/>
          <w:szCs w:val="24"/>
        </w:rPr>
        <w:t xml:space="preserve">了解制作双绞线需要的工具； 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bCs/>
          <w:sz w:val="24"/>
          <w:szCs w:val="24"/>
        </w:rPr>
        <w:t>2.</w:t>
      </w:r>
      <w:r w:rsidR="00D02AD1" w:rsidRPr="007C62EB">
        <w:rPr>
          <w:rFonts w:asciiTheme="minorEastAsia" w:eastAsiaTheme="minorEastAsia" w:hAnsiTheme="minorEastAsia"/>
          <w:bCs/>
          <w:sz w:val="24"/>
          <w:szCs w:val="24"/>
        </w:rPr>
        <w:t>掌握双绞线的制作；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bCs/>
          <w:sz w:val="24"/>
          <w:szCs w:val="24"/>
        </w:rPr>
        <w:t>3.</w:t>
      </w:r>
      <w:r w:rsidR="00D02AD1" w:rsidRPr="007C62EB">
        <w:rPr>
          <w:rFonts w:asciiTheme="minorEastAsia" w:eastAsiaTheme="minorEastAsia" w:hAnsiTheme="minorEastAsia"/>
          <w:bCs/>
          <w:sz w:val="24"/>
          <w:szCs w:val="24"/>
        </w:rPr>
        <w:t>掌握测试仪的使用方法；</w:t>
      </w:r>
    </w:p>
    <w:p w:rsidR="00D02AD1" w:rsidRPr="00987429" w:rsidRDefault="00D02AD1" w:rsidP="00987429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987429">
        <w:rPr>
          <w:rFonts w:ascii="楷体_GB2312" w:eastAsia="楷体_GB2312" w:hAnsiTheme="minorEastAsia"/>
          <w:b/>
          <w:sz w:val="24"/>
        </w:rPr>
        <w:t>实验原理：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T568B双绞线的标准：</w:t>
      </w:r>
      <w:proofErr w:type="gramStart"/>
      <w:r w:rsidR="00D02AD1" w:rsidRPr="007C62EB">
        <w:rPr>
          <w:rFonts w:asciiTheme="minorEastAsia" w:eastAsiaTheme="minorEastAsia" w:hAnsiTheme="minorEastAsia"/>
          <w:sz w:val="24"/>
          <w:szCs w:val="24"/>
        </w:rPr>
        <w:t>白橙</w:t>
      </w:r>
      <w:proofErr w:type="gramEnd"/>
      <w:r w:rsidR="00D02AD1" w:rsidRPr="007C62EB">
        <w:rPr>
          <w:rFonts w:asciiTheme="minorEastAsia" w:eastAsiaTheme="minorEastAsia" w:hAnsiTheme="minorEastAsia"/>
          <w:sz w:val="24"/>
          <w:szCs w:val="24"/>
        </w:rPr>
        <w:t>——1，橙——2，白绿——3，蓝——4，白蓝——5，绿——6，白棕——7，棕——8；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T568A双绞线的标准：白绿——1，绿——2，白橙——3，蓝——4，白蓝——5，橙——6，白棕——7，棕——8。</w:t>
      </w:r>
    </w:p>
    <w:p w:rsidR="00D02AD1" w:rsidRPr="00987429" w:rsidRDefault="00D02AD1" w:rsidP="00987429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987429">
        <w:rPr>
          <w:rFonts w:ascii="楷体_GB2312" w:eastAsia="楷体_GB2312" w:hAnsiTheme="minorEastAsia"/>
          <w:b/>
          <w:sz w:val="24"/>
        </w:rPr>
        <w:t>实验重点难点：</w:t>
      </w:r>
    </w:p>
    <w:p w:rsidR="00D02AD1" w:rsidRPr="007C62EB" w:rsidRDefault="00ED0C3D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重点：双绞线的工作原理</w:t>
      </w:r>
      <w:r w:rsidR="00135279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D02AD1" w:rsidRPr="007C62EB" w:rsidRDefault="00ED0C3D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难点：直通线与交叉线</w:t>
      </w:r>
      <w:r>
        <w:rPr>
          <w:rFonts w:asciiTheme="minorEastAsia" w:eastAsiaTheme="minorEastAsia" w:hAnsiTheme="minorEastAsia"/>
          <w:bCs/>
          <w:sz w:val="24"/>
          <w:szCs w:val="24"/>
        </w:rPr>
        <w:t>线对的排列顺序。</w:t>
      </w:r>
      <w:r w:rsidRPr="007C62EB">
        <w:rPr>
          <w:rFonts w:asciiTheme="minorEastAsia" w:eastAsiaTheme="minorEastAsia" w:hAnsiTheme="minorEastAsia"/>
          <w:bCs/>
          <w:sz w:val="24"/>
          <w:szCs w:val="24"/>
        </w:rPr>
        <w:t xml:space="preserve"> </w:t>
      </w:r>
    </w:p>
    <w:p w:rsidR="00D02AD1" w:rsidRPr="00987429" w:rsidRDefault="00D02AD1" w:rsidP="00987429">
      <w:pPr>
        <w:spacing w:line="360" w:lineRule="auto"/>
        <w:ind w:leftChars="-1" w:left="-2" w:firstLineChars="200" w:firstLine="482"/>
        <w:rPr>
          <w:rFonts w:ascii="楷体_GB2312" w:eastAsia="楷体_GB2312" w:hAnsiTheme="minorEastAsia"/>
          <w:b/>
          <w:sz w:val="24"/>
        </w:rPr>
      </w:pPr>
      <w:r w:rsidRPr="00987429">
        <w:rPr>
          <w:rFonts w:ascii="楷体_GB2312" w:eastAsia="楷体_GB2312" w:hAnsiTheme="minorEastAsia"/>
          <w:b/>
          <w:sz w:val="24"/>
        </w:rPr>
        <w:t>实验内容：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剪断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利用压线钳的剪线刀口剪取适当长度的网线。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2.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剥皮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用压线钳的剪线刀口将线头剪齐，再将线头放入剥线刀口，让线头触及挡板，稍微握紧压线</w:t>
      </w:r>
      <w:proofErr w:type="gramStart"/>
      <w:r w:rsidRPr="007C62EB">
        <w:rPr>
          <w:rFonts w:asciiTheme="minorEastAsia" w:eastAsiaTheme="minorEastAsia" w:hAnsiTheme="minorEastAsia"/>
          <w:sz w:val="24"/>
          <w:szCs w:val="24"/>
        </w:rPr>
        <w:t>钳</w:t>
      </w:r>
      <w:proofErr w:type="gramEnd"/>
      <w:r w:rsidRPr="007C62EB">
        <w:rPr>
          <w:rFonts w:asciiTheme="minorEastAsia" w:eastAsiaTheme="minorEastAsia" w:hAnsiTheme="minorEastAsia"/>
          <w:sz w:val="24"/>
          <w:szCs w:val="24"/>
        </w:rPr>
        <w:t>慢慢旋转，让刀口划开双绞线的保护胶皮，拔下胶皮。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3.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排序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每对线都是相互缠绕在一起的，制作网线时必须将四个线对的8条细导线一一拆开、理顺、捋直，然后按照规定</w:t>
      </w:r>
      <w:proofErr w:type="gramStart"/>
      <w:r w:rsidRPr="007C62EB">
        <w:rPr>
          <w:rFonts w:asciiTheme="minorEastAsia" w:eastAsiaTheme="minorEastAsia" w:hAnsiTheme="minorEastAsia"/>
          <w:sz w:val="24"/>
          <w:szCs w:val="24"/>
        </w:rPr>
        <w:t>的线序排列</w:t>
      </w:r>
      <w:proofErr w:type="gramEnd"/>
      <w:r w:rsidRPr="007C62EB">
        <w:rPr>
          <w:rFonts w:asciiTheme="minorEastAsia" w:eastAsiaTheme="minorEastAsia" w:hAnsiTheme="minorEastAsia"/>
          <w:sz w:val="24"/>
          <w:szCs w:val="24"/>
        </w:rPr>
        <w:t>整齐。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4.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剪齐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把线尽量抻直（不要缠绕）、压平（不要重叠）、挤紧理顺（朝一个方向紧靠），</w:t>
      </w:r>
      <w:r w:rsidRPr="007C62EB">
        <w:rPr>
          <w:rFonts w:asciiTheme="minorEastAsia" w:eastAsiaTheme="minorEastAsia" w:hAnsiTheme="minorEastAsia"/>
          <w:sz w:val="24"/>
          <w:szCs w:val="24"/>
        </w:rPr>
        <w:lastRenderedPageBreak/>
        <w:t>然后用压线钳把线头剪平齐。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5.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插入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一手以拇指和中指捏住水晶头，使有塑料弹片的一侧向下，针脚一方朝向远离自己的方向，并用食指抵住。另一手捏住双绞线外面的胶皮，缓缓用力将8条导线同时沿RJ-45头内的8个线槽插入，一直插到线槽的顶端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6.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压制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确认所有导线都到位，并透过水晶</w:t>
      </w:r>
      <w:proofErr w:type="gramStart"/>
      <w:r w:rsidRPr="007C62EB">
        <w:rPr>
          <w:rFonts w:asciiTheme="minorEastAsia" w:eastAsiaTheme="minorEastAsia" w:hAnsiTheme="minorEastAsia"/>
          <w:sz w:val="24"/>
          <w:szCs w:val="24"/>
        </w:rPr>
        <w:t>头检查一遍线序</w:t>
      </w:r>
      <w:proofErr w:type="gramEnd"/>
      <w:r w:rsidRPr="007C62EB">
        <w:rPr>
          <w:rFonts w:asciiTheme="minorEastAsia" w:eastAsiaTheme="minorEastAsia" w:hAnsiTheme="minorEastAsia"/>
          <w:sz w:val="24"/>
          <w:szCs w:val="24"/>
        </w:rPr>
        <w:t>无误后，就可以用压线</w:t>
      </w:r>
      <w:proofErr w:type="gramStart"/>
      <w:r w:rsidRPr="007C62EB">
        <w:rPr>
          <w:rFonts w:asciiTheme="minorEastAsia" w:eastAsiaTheme="minorEastAsia" w:hAnsiTheme="minorEastAsia"/>
          <w:sz w:val="24"/>
          <w:szCs w:val="24"/>
        </w:rPr>
        <w:t>钳</w:t>
      </w:r>
      <w:proofErr w:type="gramEnd"/>
      <w:r w:rsidRPr="007C62EB">
        <w:rPr>
          <w:rFonts w:asciiTheme="minorEastAsia" w:eastAsiaTheme="minorEastAsia" w:hAnsiTheme="minorEastAsia"/>
          <w:sz w:val="24"/>
          <w:szCs w:val="24"/>
        </w:rPr>
        <w:t>压制RJ-45头了。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7.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完成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按照相同的方法和线序，将双绞线的另一个水晶头压制好，一条网线的制作即告完成。</w:t>
      </w:r>
    </w:p>
    <w:p w:rsidR="00D02AD1" w:rsidRPr="007C62EB" w:rsidRDefault="00644BEF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 w:hint="eastAsia"/>
          <w:sz w:val="24"/>
          <w:szCs w:val="24"/>
        </w:rPr>
        <w:t>8.</w:t>
      </w:r>
      <w:r w:rsidR="00D02AD1" w:rsidRPr="007C62EB">
        <w:rPr>
          <w:rFonts w:asciiTheme="minorEastAsia" w:eastAsiaTheme="minorEastAsia" w:hAnsiTheme="minorEastAsia"/>
          <w:sz w:val="24"/>
          <w:szCs w:val="24"/>
        </w:rPr>
        <w:t>测试</w:t>
      </w:r>
    </w:p>
    <w:p w:rsidR="00D02AD1" w:rsidRPr="007C62EB" w:rsidRDefault="00D02AD1" w:rsidP="00A835F8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C62EB">
        <w:rPr>
          <w:rFonts w:asciiTheme="minorEastAsia" w:eastAsiaTheme="minorEastAsia" w:hAnsiTheme="minorEastAsia"/>
          <w:sz w:val="24"/>
          <w:szCs w:val="24"/>
        </w:rPr>
        <w:t>网线接好后，并不能保证就已经没有问题，还需要对网线进行检测，以确定是否有连接故障。</w:t>
      </w:r>
    </w:p>
    <w:p w:rsidR="00D02AD1" w:rsidRDefault="00D02AD1" w:rsidP="00A835F8">
      <w:pPr>
        <w:spacing w:line="360" w:lineRule="auto"/>
        <w:ind w:firstLineChars="200" w:firstLine="482"/>
        <w:rPr>
          <w:rFonts w:asciiTheme="minorEastAsia" w:eastAsiaTheme="minorEastAsia" w:hAnsiTheme="minorEastAsia"/>
          <w:kern w:val="0"/>
          <w:sz w:val="24"/>
          <w:szCs w:val="24"/>
        </w:rPr>
      </w:pPr>
      <w:r w:rsidRPr="00987429">
        <w:rPr>
          <w:rFonts w:ascii="楷体_GB2312" w:eastAsia="楷体_GB2312" w:hAnsiTheme="minorEastAsia"/>
          <w:b/>
          <w:sz w:val="24"/>
        </w:rPr>
        <w:t>实验仪器：</w:t>
      </w:r>
      <w:r w:rsidRPr="007C62EB">
        <w:rPr>
          <w:rFonts w:asciiTheme="minorEastAsia" w:eastAsiaTheme="minorEastAsia" w:hAnsiTheme="minorEastAsia"/>
          <w:kern w:val="0"/>
          <w:sz w:val="24"/>
          <w:szCs w:val="24"/>
        </w:rPr>
        <w:t>压线钳、双绞线、水晶头，剥线夹</w:t>
      </w:r>
    </w:p>
    <w:p w:rsidR="00AA1392" w:rsidRDefault="00AA1392" w:rsidP="00AA1392">
      <w:pPr>
        <w:spacing w:line="360" w:lineRule="auto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AA1392" w:rsidRPr="00B72568" w:rsidRDefault="00AA1392" w:rsidP="00AA1392">
      <w:pPr>
        <w:spacing w:line="360" w:lineRule="auto"/>
        <w:jc w:val="center"/>
        <w:rPr>
          <w:rFonts w:ascii="楷体_GB2312" w:eastAsia="楷体_GB2312" w:hAnsiTheme="minorEastAsia"/>
          <w:sz w:val="28"/>
          <w:szCs w:val="28"/>
        </w:rPr>
      </w:pPr>
      <w:r w:rsidRPr="00B72568">
        <w:rPr>
          <w:rFonts w:ascii="楷体_GB2312" w:eastAsia="楷体_GB2312" w:hAnsiTheme="minorEastAsia"/>
          <w:sz w:val="28"/>
          <w:szCs w:val="28"/>
        </w:rPr>
        <w:t>实验</w:t>
      </w:r>
      <w:r>
        <w:rPr>
          <w:rFonts w:ascii="楷体_GB2312" w:eastAsia="楷体_GB2312" w:hAnsiTheme="minorEastAsia" w:hint="eastAsia"/>
          <w:sz w:val="28"/>
          <w:szCs w:val="28"/>
        </w:rPr>
        <w:t>三</w:t>
      </w:r>
    </w:p>
    <w:p w:rsidR="00A8257B" w:rsidRPr="00A8257B" w:rsidRDefault="00A8257B" w:rsidP="00AA1392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8257B">
        <w:rPr>
          <w:rFonts w:asciiTheme="minorEastAsia" w:eastAsiaTheme="minorEastAsia" w:hAnsiTheme="minorEastAsia" w:hint="eastAsia"/>
          <w:color w:val="FF0000"/>
          <w:kern w:val="0"/>
          <w:sz w:val="24"/>
          <w:szCs w:val="24"/>
        </w:rPr>
        <w:t>……</w:t>
      </w:r>
    </w:p>
    <w:p w:rsidR="004C2E4F" w:rsidRPr="007C62EB" w:rsidRDefault="004C2E4F" w:rsidP="00A8257B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sz w:val="28"/>
          <w:szCs w:val="28"/>
        </w:rPr>
      </w:pPr>
      <w:r w:rsidRPr="007C62EB">
        <w:rPr>
          <w:rFonts w:asciiTheme="minorEastAsia" w:eastAsiaTheme="minorEastAsia" w:hAnsiTheme="minorEastAsia"/>
          <w:b/>
          <w:sz w:val="28"/>
          <w:szCs w:val="28"/>
        </w:rPr>
        <w:t>七、</w:t>
      </w: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实验考核方式与成绩评定</w:t>
      </w:r>
    </w:p>
    <w:p w:rsidR="00EF0CE7" w:rsidRPr="007C62EB" w:rsidRDefault="00EF0CE7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实验成绩为百分制。由实验考勤分数和实验报告分数两部分组成。期中实验</w:t>
      </w:r>
      <w:proofErr w:type="gram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考勤占</w:t>
      </w:r>
      <w:proofErr w:type="gram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30%，实验报告占70%。</w:t>
      </w:r>
    </w:p>
    <w:p w:rsidR="00EF0CE7" w:rsidRPr="007C62EB" w:rsidRDefault="00EF0CE7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1.实验考勤：每次</w:t>
      </w:r>
      <w:proofErr w:type="gram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考勤分出勤</w:t>
      </w:r>
      <w:proofErr w:type="gram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（记100分）；请假、迟到、早退（记60分）；旷课记分（记0分）。</w:t>
      </w:r>
    </w:p>
    <w:p w:rsidR="004C2E4F" w:rsidRPr="007C62EB" w:rsidRDefault="00EF0CE7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2.实验报告：要求写明实验设备名称和型号、实验步骤、实验分析及注意事项。分优秀（90-100分）、良好（80-89分）、中等（70-79分）、及格（60-69分）和不及格（59分及以下）记分。</w:t>
      </w:r>
    </w:p>
    <w:p w:rsidR="004C2E4F" w:rsidRPr="007C62EB" w:rsidRDefault="004C2E4F" w:rsidP="00A835F8">
      <w:pPr>
        <w:spacing w:line="360" w:lineRule="auto"/>
        <w:ind w:firstLineChars="200" w:firstLine="562"/>
        <w:rPr>
          <w:rFonts w:asciiTheme="minorEastAsia" w:eastAsiaTheme="minorEastAsia" w:hAnsiTheme="minorEastAsia" w:cs="宋体"/>
          <w:color w:val="FF0000"/>
          <w:sz w:val="28"/>
          <w:szCs w:val="28"/>
        </w:rPr>
      </w:pPr>
      <w:r w:rsidRPr="007C62EB">
        <w:rPr>
          <w:rFonts w:asciiTheme="minorEastAsia" w:eastAsiaTheme="minorEastAsia" w:hAnsiTheme="minorEastAsia"/>
          <w:b/>
          <w:sz w:val="28"/>
          <w:szCs w:val="28"/>
        </w:rPr>
        <w:t>八、</w:t>
      </w: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实验教材和参考资源</w:t>
      </w:r>
    </w:p>
    <w:p w:rsidR="00962093" w:rsidRPr="007C62EB" w:rsidRDefault="00962093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1.</w:t>
      </w:r>
      <w:proofErr w:type="gram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叶阿勇</w:t>
      </w:r>
      <w:proofErr w:type="gram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等编著.计算机网络实验与学习指导[M].北京：电子工业出版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社,2014.11.</w:t>
      </w:r>
    </w:p>
    <w:p w:rsidR="00962093" w:rsidRPr="007C62EB" w:rsidRDefault="00962093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2.肖明等编著.计算机网络实验教程[M]. 北京：清华大学出版社</w:t>
      </w:r>
      <w:r w:rsidR="00013308" w:rsidRPr="007C62EB"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2014.06.</w:t>
      </w:r>
    </w:p>
    <w:p w:rsidR="00962093" w:rsidRPr="007C62EB" w:rsidRDefault="00962093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3.吴功宜.计算机网络（第3版）[M]. 北京：清华大学出版社</w:t>
      </w:r>
      <w:r w:rsidR="00013308" w:rsidRPr="007C62EB"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 xml:space="preserve">2011.06.   </w:t>
      </w:r>
    </w:p>
    <w:p w:rsidR="00962093" w:rsidRPr="007C62EB" w:rsidRDefault="00962093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proofErr w:type="gramStart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4.Andrew</w:t>
      </w:r>
      <w:proofErr w:type="gramEnd"/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 xml:space="preserve"> S. Tanenbaum.计算机网络[M]. 北京：电子工业出版社</w:t>
      </w:r>
      <w:r w:rsidR="00013308" w:rsidRPr="007C62EB"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2008.6.</w:t>
      </w:r>
    </w:p>
    <w:p w:rsidR="004C2E4F" w:rsidRPr="007C62EB" w:rsidRDefault="00962093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5.蔡皖东.计算机网络（第3版）[M]. 北京：清华大学出版社份</w:t>
      </w:r>
      <w:r w:rsidR="00013308" w:rsidRPr="007C62EB">
        <w:rPr>
          <w:rFonts w:asciiTheme="minorEastAsia" w:eastAsiaTheme="minorEastAsia" w:hAnsiTheme="minorEastAsia" w:cs="宋体" w:hint="eastAsia"/>
          <w:sz w:val="24"/>
          <w:szCs w:val="24"/>
        </w:rPr>
        <w:t>,</w:t>
      </w:r>
      <w:r w:rsidRPr="007C62EB">
        <w:rPr>
          <w:rFonts w:asciiTheme="minorEastAsia" w:eastAsiaTheme="minorEastAsia" w:hAnsiTheme="minorEastAsia" w:cs="宋体" w:hint="eastAsia"/>
          <w:sz w:val="24"/>
          <w:szCs w:val="24"/>
        </w:rPr>
        <w:t>2014.07.</w:t>
      </w:r>
    </w:p>
    <w:p w:rsidR="004C2E4F" w:rsidRPr="007C62EB" w:rsidRDefault="004C2E4F" w:rsidP="00A835F8">
      <w:pPr>
        <w:spacing w:line="360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7C62EB">
        <w:rPr>
          <w:rFonts w:asciiTheme="minorEastAsia" w:eastAsiaTheme="minorEastAsia" w:hAnsiTheme="minorEastAsia"/>
          <w:b/>
          <w:sz w:val="28"/>
          <w:szCs w:val="28"/>
        </w:rPr>
        <w:t>九、</w:t>
      </w:r>
      <w:r w:rsidRPr="007C62EB">
        <w:rPr>
          <w:rFonts w:asciiTheme="minorEastAsia" w:eastAsiaTheme="minorEastAsia" w:hAnsiTheme="minorEastAsia" w:cs="宋体" w:hint="eastAsia"/>
          <w:b/>
          <w:sz w:val="28"/>
          <w:szCs w:val="28"/>
        </w:rPr>
        <w:t>说明</w:t>
      </w:r>
    </w:p>
    <w:p w:rsidR="004C2E4F" w:rsidRPr="007C62EB" w:rsidRDefault="00013308" w:rsidP="00A835F8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7C62EB">
        <w:rPr>
          <w:rFonts w:asciiTheme="minorEastAsia" w:eastAsiaTheme="minorEastAsia" w:hAnsiTheme="minorEastAsia" w:cs="宋体" w:hint="eastAsia"/>
          <w:sz w:val="24"/>
        </w:rPr>
        <w:t>实验内容涉及到认识计算机网络系统、组建家庭局域网、常用网络命令的使用、Windows服务器的安装与配置、路由器模拟软件的配置与使用、网络应用、协议分析实验等内容，能帮助学生提高计算机网络的理论与实践相结合</w:t>
      </w:r>
      <w:r w:rsidR="00981C68">
        <w:rPr>
          <w:rFonts w:asciiTheme="minorEastAsia" w:eastAsiaTheme="minorEastAsia" w:hAnsiTheme="minorEastAsia" w:cs="宋体" w:hint="eastAsia"/>
          <w:sz w:val="24"/>
        </w:rPr>
        <w:t>的能力</w:t>
      </w:r>
      <w:r w:rsidRPr="007C62EB">
        <w:rPr>
          <w:rFonts w:asciiTheme="minorEastAsia" w:eastAsiaTheme="minorEastAsia" w:hAnsiTheme="minorEastAsia" w:cs="宋体" w:hint="eastAsia"/>
          <w:sz w:val="24"/>
        </w:rPr>
        <w:t>。</w:t>
      </w:r>
    </w:p>
    <w:p w:rsidR="004C2E4F" w:rsidRPr="007C62EB" w:rsidRDefault="004C2E4F">
      <w:pPr>
        <w:pStyle w:val="a7"/>
        <w:spacing w:line="360" w:lineRule="auto"/>
        <w:ind w:left="360" w:firstLineChars="0" w:firstLine="0"/>
        <w:rPr>
          <w:rFonts w:asciiTheme="minorEastAsia" w:eastAsiaTheme="minorEastAsia" w:hAnsiTheme="minorEastAsia"/>
        </w:rPr>
      </w:pPr>
    </w:p>
    <w:sectPr w:rsidR="004C2E4F" w:rsidRPr="007C62EB" w:rsidSect="00987429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47B" w:rsidRDefault="005A347B">
      <w:r>
        <w:separator/>
      </w:r>
    </w:p>
  </w:endnote>
  <w:endnote w:type="continuationSeparator" w:id="0">
    <w:p w:rsidR="005A347B" w:rsidRDefault="005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47B" w:rsidRDefault="005A347B">
      <w:r>
        <w:separator/>
      </w:r>
    </w:p>
  </w:footnote>
  <w:footnote w:type="continuationSeparator" w:id="0">
    <w:p w:rsidR="005A347B" w:rsidRDefault="005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4F" w:rsidRDefault="004C2E4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249D5"/>
    <w:multiLevelType w:val="multilevel"/>
    <w:tmpl w:val="5BE249D5"/>
    <w:lvl w:ilvl="0">
      <w:start w:val="1"/>
      <w:numFmt w:val="japaneseCounting"/>
      <w:lvlText w:val="%1、"/>
      <w:lvlJc w:val="left"/>
      <w:pPr>
        <w:ind w:left="1024" w:hanging="600"/>
      </w:pPr>
      <w:rPr>
        <w:rFonts w:hint="default"/>
        <w:b/>
        <w:i w:val="0"/>
        <w:color w:val="auto"/>
        <w:sz w:val="28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784"/>
    <w:rsid w:val="00007F9D"/>
    <w:rsid w:val="00013308"/>
    <w:rsid w:val="00014D8B"/>
    <w:rsid w:val="00024812"/>
    <w:rsid w:val="0003265B"/>
    <w:rsid w:val="00041C62"/>
    <w:rsid w:val="00074E07"/>
    <w:rsid w:val="000946FC"/>
    <w:rsid w:val="000C7955"/>
    <w:rsid w:val="000D51E0"/>
    <w:rsid w:val="000E748B"/>
    <w:rsid w:val="00135279"/>
    <w:rsid w:val="001D0678"/>
    <w:rsid w:val="001E37D4"/>
    <w:rsid w:val="001F25F7"/>
    <w:rsid w:val="00214243"/>
    <w:rsid w:val="00217C44"/>
    <w:rsid w:val="00233B7B"/>
    <w:rsid w:val="00236269"/>
    <w:rsid w:val="00262A6B"/>
    <w:rsid w:val="00265BB6"/>
    <w:rsid w:val="0028430D"/>
    <w:rsid w:val="002873FF"/>
    <w:rsid w:val="002C6A6C"/>
    <w:rsid w:val="002F5101"/>
    <w:rsid w:val="003120C9"/>
    <w:rsid w:val="003270AF"/>
    <w:rsid w:val="00383E97"/>
    <w:rsid w:val="003B132A"/>
    <w:rsid w:val="003D674D"/>
    <w:rsid w:val="0042690E"/>
    <w:rsid w:val="00445028"/>
    <w:rsid w:val="00453752"/>
    <w:rsid w:val="0046252E"/>
    <w:rsid w:val="00462A37"/>
    <w:rsid w:val="004A4844"/>
    <w:rsid w:val="004B1B31"/>
    <w:rsid w:val="004C2E4F"/>
    <w:rsid w:val="004C42B8"/>
    <w:rsid w:val="004C6EB9"/>
    <w:rsid w:val="004E27F4"/>
    <w:rsid w:val="004E6D77"/>
    <w:rsid w:val="0050124B"/>
    <w:rsid w:val="0051256C"/>
    <w:rsid w:val="00513198"/>
    <w:rsid w:val="00553544"/>
    <w:rsid w:val="00590430"/>
    <w:rsid w:val="005912B5"/>
    <w:rsid w:val="005A347B"/>
    <w:rsid w:val="005D3F05"/>
    <w:rsid w:val="005D67BF"/>
    <w:rsid w:val="005D7968"/>
    <w:rsid w:val="005F7107"/>
    <w:rsid w:val="006061F6"/>
    <w:rsid w:val="00631BBE"/>
    <w:rsid w:val="00632506"/>
    <w:rsid w:val="00643597"/>
    <w:rsid w:val="00644BEF"/>
    <w:rsid w:val="00671E1A"/>
    <w:rsid w:val="00685737"/>
    <w:rsid w:val="006B108A"/>
    <w:rsid w:val="006C74BC"/>
    <w:rsid w:val="006D0CB9"/>
    <w:rsid w:val="006D6812"/>
    <w:rsid w:val="006F5934"/>
    <w:rsid w:val="00726C46"/>
    <w:rsid w:val="00737604"/>
    <w:rsid w:val="0073797E"/>
    <w:rsid w:val="007408CF"/>
    <w:rsid w:val="0074740C"/>
    <w:rsid w:val="00757A3E"/>
    <w:rsid w:val="00757A48"/>
    <w:rsid w:val="00766EAA"/>
    <w:rsid w:val="007754B1"/>
    <w:rsid w:val="0079239D"/>
    <w:rsid w:val="007A105F"/>
    <w:rsid w:val="007C62EB"/>
    <w:rsid w:val="007E2924"/>
    <w:rsid w:val="007E3A42"/>
    <w:rsid w:val="00800BC3"/>
    <w:rsid w:val="008025AC"/>
    <w:rsid w:val="00806597"/>
    <w:rsid w:val="008205AA"/>
    <w:rsid w:val="008226DB"/>
    <w:rsid w:val="0084290F"/>
    <w:rsid w:val="00873F40"/>
    <w:rsid w:val="008A4B76"/>
    <w:rsid w:val="008A5A93"/>
    <w:rsid w:val="008B78DD"/>
    <w:rsid w:val="008C63DB"/>
    <w:rsid w:val="00906A68"/>
    <w:rsid w:val="00921016"/>
    <w:rsid w:val="00937E19"/>
    <w:rsid w:val="00962093"/>
    <w:rsid w:val="00981C68"/>
    <w:rsid w:val="009858B7"/>
    <w:rsid w:val="00987429"/>
    <w:rsid w:val="009903F0"/>
    <w:rsid w:val="009943A0"/>
    <w:rsid w:val="0099773F"/>
    <w:rsid w:val="009B2C62"/>
    <w:rsid w:val="009C66D2"/>
    <w:rsid w:val="009E2878"/>
    <w:rsid w:val="009E477C"/>
    <w:rsid w:val="00A04314"/>
    <w:rsid w:val="00A67949"/>
    <w:rsid w:val="00A8257B"/>
    <w:rsid w:val="00A835F8"/>
    <w:rsid w:val="00AA1392"/>
    <w:rsid w:val="00AC5784"/>
    <w:rsid w:val="00AD3F21"/>
    <w:rsid w:val="00B011F3"/>
    <w:rsid w:val="00B077A4"/>
    <w:rsid w:val="00B07A0F"/>
    <w:rsid w:val="00B1119C"/>
    <w:rsid w:val="00B549D4"/>
    <w:rsid w:val="00B72568"/>
    <w:rsid w:val="00B85FA3"/>
    <w:rsid w:val="00B92ECD"/>
    <w:rsid w:val="00B95FA1"/>
    <w:rsid w:val="00BB3C4A"/>
    <w:rsid w:val="00BB5C84"/>
    <w:rsid w:val="00BD1B1A"/>
    <w:rsid w:val="00C0165B"/>
    <w:rsid w:val="00C658B8"/>
    <w:rsid w:val="00C73C9B"/>
    <w:rsid w:val="00C76A46"/>
    <w:rsid w:val="00C9057A"/>
    <w:rsid w:val="00CA4E1E"/>
    <w:rsid w:val="00CB2F18"/>
    <w:rsid w:val="00CE042A"/>
    <w:rsid w:val="00CE2D6E"/>
    <w:rsid w:val="00CE39EE"/>
    <w:rsid w:val="00D02AD1"/>
    <w:rsid w:val="00D13C70"/>
    <w:rsid w:val="00D17439"/>
    <w:rsid w:val="00D23225"/>
    <w:rsid w:val="00D32C48"/>
    <w:rsid w:val="00D422B0"/>
    <w:rsid w:val="00D502B9"/>
    <w:rsid w:val="00D752BB"/>
    <w:rsid w:val="00D802B4"/>
    <w:rsid w:val="00D84924"/>
    <w:rsid w:val="00D92177"/>
    <w:rsid w:val="00DB17EA"/>
    <w:rsid w:val="00DC22F5"/>
    <w:rsid w:val="00DD7966"/>
    <w:rsid w:val="00DF2155"/>
    <w:rsid w:val="00E10DD6"/>
    <w:rsid w:val="00E71114"/>
    <w:rsid w:val="00E764DE"/>
    <w:rsid w:val="00E90783"/>
    <w:rsid w:val="00E94448"/>
    <w:rsid w:val="00EA05A4"/>
    <w:rsid w:val="00EA229C"/>
    <w:rsid w:val="00EB056B"/>
    <w:rsid w:val="00EB73EA"/>
    <w:rsid w:val="00EC3C96"/>
    <w:rsid w:val="00ED0C3D"/>
    <w:rsid w:val="00EE0DDD"/>
    <w:rsid w:val="00EE5BF9"/>
    <w:rsid w:val="00EF0CE7"/>
    <w:rsid w:val="00F036DC"/>
    <w:rsid w:val="00F20F3E"/>
    <w:rsid w:val="00F367AB"/>
    <w:rsid w:val="00F63C2B"/>
    <w:rsid w:val="00F741FB"/>
    <w:rsid w:val="00F95C6D"/>
    <w:rsid w:val="00FE0123"/>
    <w:rsid w:val="0A6E2D38"/>
    <w:rsid w:val="144C3A39"/>
    <w:rsid w:val="23BA2A2E"/>
    <w:rsid w:val="38457D51"/>
    <w:rsid w:val="447659E0"/>
    <w:rsid w:val="4BF4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29"/>
      </o:rules>
    </o:shapelayout>
  </w:shapeDefaults>
  <w:decimalSymbol w:val="."/>
  <w:listSeparator w:val=","/>
  <w15:docId w15:val="{89A9696D-68B1-470D-A117-6E5578C1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66D2"/>
    <w:rPr>
      <w:strike w:val="0"/>
      <w:dstrike w:val="0"/>
      <w:color w:val="136EC2"/>
      <w:u w:val="single"/>
    </w:rPr>
  </w:style>
  <w:style w:type="character" w:customStyle="1" w:styleId="apple-converted-space">
    <w:name w:val="apple-converted-space"/>
    <w:basedOn w:val="a0"/>
    <w:rsid w:val="009C66D2"/>
  </w:style>
  <w:style w:type="character" w:customStyle="1" w:styleId="Char">
    <w:name w:val="页眉 Char"/>
    <w:link w:val="a4"/>
    <w:uiPriority w:val="99"/>
    <w:rsid w:val="009C66D2"/>
    <w:rPr>
      <w:sz w:val="18"/>
      <w:szCs w:val="18"/>
    </w:rPr>
  </w:style>
  <w:style w:type="character" w:customStyle="1" w:styleId="Char0">
    <w:name w:val="页脚 Char"/>
    <w:link w:val="a5"/>
    <w:uiPriority w:val="99"/>
    <w:rsid w:val="009C66D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9C66D2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9C6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6D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unhideWhenUsed/>
    <w:rsid w:val="009C66D2"/>
    <w:rPr>
      <w:sz w:val="18"/>
      <w:szCs w:val="18"/>
    </w:rPr>
  </w:style>
  <w:style w:type="paragraph" w:customStyle="1" w:styleId="1">
    <w:name w:val="列出段落1"/>
    <w:basedOn w:val="a"/>
    <w:rsid w:val="009C66D2"/>
    <w:pPr>
      <w:ind w:firstLineChars="200" w:firstLine="420"/>
    </w:pPr>
  </w:style>
  <w:style w:type="paragraph" w:styleId="a7">
    <w:name w:val="List Paragraph"/>
    <w:basedOn w:val="a"/>
    <w:uiPriority w:val="34"/>
    <w:qFormat/>
    <w:rsid w:val="009C66D2"/>
    <w:pPr>
      <w:ind w:firstLineChars="200" w:firstLine="420"/>
    </w:pPr>
  </w:style>
  <w:style w:type="table" w:styleId="a8">
    <w:name w:val="Table Grid"/>
    <w:basedOn w:val="a1"/>
    <w:uiPriority w:val="59"/>
    <w:rsid w:val="009C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466</Words>
  <Characters>2659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Microsoft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《C语言程序设计》</dc:title>
  <dc:creator>Windows 用户</dc:creator>
  <cp:lastModifiedBy>user</cp:lastModifiedBy>
  <cp:revision>55</cp:revision>
  <cp:lastPrinted>2018-08-27T08:41:00Z</cp:lastPrinted>
  <dcterms:created xsi:type="dcterms:W3CDTF">2018-08-30T11:40:00Z</dcterms:created>
  <dcterms:modified xsi:type="dcterms:W3CDTF">2018-11-05T03:26:00Z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