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C2" w:rsidRPr="00FE06C2" w:rsidRDefault="00FE06C2" w:rsidP="00FE06C2">
      <w:pPr>
        <w:ind w:firstLineChars="0" w:firstLine="0"/>
        <w:jc w:val="left"/>
        <w:rPr>
          <w:rFonts w:ascii="方正小标宋简体" w:eastAsia="方正小标宋简体" w:hint="eastAsia"/>
          <w:color w:val="FF0000"/>
          <w:sz w:val="110"/>
          <w:szCs w:val="110"/>
        </w:rPr>
      </w:pPr>
      <w:r w:rsidRPr="00FE06C2">
        <w:rPr>
          <w:rFonts w:ascii="方正小标宋简体" w:eastAsia="方正小标宋简体" w:hint="eastAsia"/>
          <w:color w:val="FF0000"/>
          <w:spacing w:val="1"/>
          <w:w w:val="60"/>
          <w:kern w:val="0"/>
          <w:sz w:val="110"/>
          <w:szCs w:val="110"/>
          <w:fitText w:val="8592" w:id="1965745920"/>
        </w:rPr>
        <w:t>郑州师范学院学术委员会文</w:t>
      </w:r>
      <w:r w:rsidRPr="00FE06C2">
        <w:rPr>
          <w:rFonts w:ascii="方正小标宋简体" w:eastAsia="方正小标宋简体" w:hint="eastAsia"/>
          <w:color w:val="FF0000"/>
          <w:spacing w:val="-3"/>
          <w:w w:val="60"/>
          <w:kern w:val="0"/>
          <w:sz w:val="110"/>
          <w:szCs w:val="110"/>
          <w:fitText w:val="8592" w:id="1965745920"/>
        </w:rPr>
        <w:t>件</w:t>
      </w:r>
    </w:p>
    <w:p w:rsidR="00FE06C2" w:rsidRDefault="00FE06C2" w:rsidP="00FE06C2">
      <w:pPr>
        <w:spacing w:after="0" w:line="360" w:lineRule="auto"/>
        <w:ind w:firstLine="644"/>
        <w:jc w:val="center"/>
        <w:rPr>
          <w:rStyle w:val="fontstyle11"/>
          <w:rFonts w:hint="eastAsia"/>
          <w:color w:val="000000"/>
        </w:rPr>
      </w:pPr>
      <w:r w:rsidRPr="00FE06C2">
        <w:rPr>
          <w:rStyle w:val="fontstyle11"/>
          <w:color w:val="000000"/>
          <w:spacing w:val="11"/>
          <w:w w:val="94"/>
          <w:kern w:val="0"/>
          <w:fitText w:val="3680" w:id="1965745921"/>
        </w:rPr>
        <w:t>校学术委员会〔</w:t>
      </w:r>
      <w:r w:rsidRPr="00FE06C2">
        <w:rPr>
          <w:rStyle w:val="fontstyle11"/>
          <w:color w:val="000000"/>
          <w:spacing w:val="11"/>
          <w:w w:val="94"/>
          <w:kern w:val="0"/>
          <w:fitText w:val="3680" w:id="1965745921"/>
        </w:rPr>
        <w:t>201</w:t>
      </w:r>
      <w:r w:rsidRPr="00FE06C2">
        <w:rPr>
          <w:rStyle w:val="fontstyle11"/>
          <w:rFonts w:hint="eastAsia"/>
          <w:color w:val="000000"/>
          <w:spacing w:val="11"/>
          <w:w w:val="94"/>
          <w:kern w:val="0"/>
          <w:fitText w:val="3680" w:id="1965745921"/>
        </w:rPr>
        <w:t>9</w:t>
      </w:r>
      <w:r w:rsidRPr="00FE06C2">
        <w:rPr>
          <w:rStyle w:val="fontstyle11"/>
          <w:color w:val="000000"/>
          <w:spacing w:val="11"/>
          <w:w w:val="94"/>
          <w:kern w:val="0"/>
          <w:fitText w:val="3680" w:id="1965745921"/>
        </w:rPr>
        <w:t>〕1</w:t>
      </w:r>
      <w:r w:rsidRPr="00FE06C2">
        <w:rPr>
          <w:rStyle w:val="fontstyle11"/>
          <w:color w:val="000000"/>
          <w:spacing w:val="-40"/>
          <w:w w:val="94"/>
          <w:kern w:val="0"/>
          <w:fitText w:val="3680" w:id="1965745921"/>
        </w:rPr>
        <w:t>号</w:t>
      </w:r>
    </w:p>
    <w:p w:rsidR="00FE06C2" w:rsidRPr="00FE06C2" w:rsidRDefault="00FE06C2" w:rsidP="00FE06C2">
      <w:pPr>
        <w:ind w:firstLine="440"/>
        <w:jc w:val="center"/>
        <w:rPr>
          <w:rFonts w:cs="Arial Unicode MS" w:hint="eastAsia"/>
          <w:bCs/>
          <w:color w:val="000000"/>
          <w:kern w:val="0"/>
          <w:sz w:val="32"/>
          <w:szCs w:val="28"/>
        </w:rPr>
      </w:pPr>
      <w:r>
        <w:rPr>
          <w:rFonts w:ascii="Tahoma" w:eastAsia="微软雅黑" w:hAnsi="Tahoma"/>
          <w:kern w:val="0"/>
          <w:sz w:val="22"/>
        </w:rPr>
        <w:pict>
          <v:line id="直接连接符 1" o:spid="_x0000_s1026" style="position:absolute;left:0;text-align:left;z-index:251659264"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" strokecolor="red" strokeweight="1.5pt"/>
        </w:pict>
      </w:r>
    </w:p>
    <w:p w:rsidR="00CE2922" w:rsidRDefault="006101B0" w:rsidP="00CE2922">
      <w:pPr>
        <w:pStyle w:val="1"/>
        <w:spacing w:line="820" w:lineRule="exact"/>
        <w:jc w:val="center"/>
        <w:rPr>
          <w:rFonts w:ascii="方正小标宋简体" w:eastAsia="方正小标宋简体"/>
          <w:b w:val="0"/>
        </w:rPr>
      </w:pPr>
      <w:r w:rsidRPr="00CE2922">
        <w:rPr>
          <w:rFonts w:ascii="方正小标宋简体" w:eastAsia="方正小标宋简体" w:hint="eastAsia"/>
          <w:b w:val="0"/>
        </w:rPr>
        <w:t>郑州师范学院</w:t>
      </w:r>
    </w:p>
    <w:p w:rsidR="006101B0" w:rsidRDefault="006101B0" w:rsidP="00CE2922">
      <w:pPr>
        <w:pStyle w:val="1"/>
        <w:spacing w:line="820" w:lineRule="exact"/>
        <w:jc w:val="center"/>
        <w:rPr>
          <w:rFonts w:ascii="方正小标宋简体" w:eastAsia="方正小标宋简体"/>
          <w:b w:val="0"/>
        </w:rPr>
      </w:pPr>
      <w:r w:rsidRPr="00CE2922">
        <w:rPr>
          <w:rFonts w:ascii="方正小标宋简体" w:eastAsia="方正小标宋简体" w:hint="eastAsia"/>
          <w:b w:val="0"/>
        </w:rPr>
        <w:t>学术委员会议事规则 （试行）</w:t>
      </w:r>
    </w:p>
    <w:p w:rsidR="003A5585" w:rsidRPr="003A5585" w:rsidRDefault="003A5585" w:rsidP="003A5585">
      <w:pPr>
        <w:adjustRightInd w:val="0"/>
        <w:snapToGrid w:val="0"/>
        <w:spacing w:line="360" w:lineRule="auto"/>
        <w:ind w:firstLine="640"/>
        <w:jc w:val="center"/>
        <w:rPr>
          <w:rFonts w:ascii="仿宋" w:eastAsia="仿宋" w:hAnsi="仿宋" w:cs="仿宋"/>
          <w:color w:val="000000"/>
          <w:sz w:val="32"/>
          <w:szCs w:val="32"/>
        </w:rPr>
      </w:pPr>
      <w:r>
        <w:rPr>
          <w:rStyle w:val="fontstyle11"/>
          <w:rFonts w:hint="eastAsia"/>
          <w:color w:val="000000"/>
        </w:rPr>
        <w:t>校学术委员会〔</w:t>
      </w:r>
      <w:r>
        <w:rPr>
          <w:rStyle w:val="fontstyle11"/>
          <w:color w:val="000000"/>
        </w:rPr>
        <w:t>201</w:t>
      </w:r>
      <w:r>
        <w:rPr>
          <w:rStyle w:val="fontstyle11"/>
          <w:rFonts w:hint="eastAsia"/>
          <w:color w:val="000000"/>
        </w:rPr>
        <w:t>9〕1号</w:t>
      </w:r>
    </w:p>
    <w:p w:rsidR="006101B0" w:rsidRPr="00CE2922" w:rsidRDefault="006101B0" w:rsidP="00CE2922">
      <w:pPr>
        <w:widowControl/>
        <w:spacing w:before="140" w:beforeAutospacing="0" w:after="140" w:afterAutospacing="0" w:line="240" w:lineRule="auto"/>
        <w:ind w:firstLine="640"/>
        <w:jc w:val="left"/>
        <w:rPr>
          <w:rFonts w:ascii="仿宋_GB2312" w:eastAsia="仿宋_GB2312" w:hAnsi="宋体" w:cs="Times New Roman"/>
          <w:sz w:val="32"/>
          <w:szCs w:val="32"/>
        </w:rPr>
      </w:pPr>
      <w:r w:rsidRPr="00CE2922">
        <w:rPr>
          <w:rFonts w:ascii="仿宋_GB2312" w:eastAsia="仿宋_GB2312" w:hAnsi="宋体" w:cs="Times New Roman"/>
          <w:sz w:val="32"/>
          <w:szCs w:val="32"/>
        </w:rPr>
        <w:t>为了规范</w:t>
      </w:r>
      <w:r w:rsidR="00EF0A55" w:rsidRPr="00CE2922">
        <w:rPr>
          <w:rFonts w:ascii="仿宋_GB2312" w:eastAsia="仿宋_GB2312" w:hAnsi="宋体" w:cs="Times New Roman"/>
          <w:sz w:val="32"/>
          <w:szCs w:val="32"/>
        </w:rPr>
        <w:t>郑州师范学院</w:t>
      </w:r>
      <w:r w:rsidRPr="00CE2922">
        <w:rPr>
          <w:rFonts w:ascii="仿宋_GB2312" w:eastAsia="仿宋_GB2312" w:hAnsi="宋体" w:cs="Times New Roman"/>
          <w:sz w:val="32"/>
          <w:szCs w:val="32"/>
        </w:rPr>
        <w:t>学术委员会（以下简称校学术委员会）行使审议、决定、评定与咨询等职责权限的程序，提高议事效率，保证各项学术事务有序开展，根据《</w:t>
      </w:r>
      <w:r w:rsidR="00EF0A55" w:rsidRPr="00CE2922">
        <w:rPr>
          <w:rFonts w:ascii="仿宋_GB2312" w:eastAsia="仿宋_GB2312" w:hAnsi="宋体" w:cs="Times New Roman"/>
          <w:sz w:val="32"/>
          <w:szCs w:val="32"/>
        </w:rPr>
        <w:t>郑州师范学院</w:t>
      </w:r>
      <w:r w:rsidRPr="00CE2922">
        <w:rPr>
          <w:rFonts w:ascii="仿宋_GB2312" w:eastAsia="仿宋_GB2312" w:hAnsi="宋体" w:cs="Times New Roman"/>
          <w:sz w:val="32"/>
          <w:szCs w:val="32"/>
        </w:rPr>
        <w:t>学术委员会章程》（</w:t>
      </w:r>
      <w:r w:rsidR="002B0B6C" w:rsidRPr="00CE2922">
        <w:rPr>
          <w:rFonts w:ascii="仿宋_GB2312" w:eastAsia="仿宋_GB2312" w:hAnsi="宋体" w:cs="Times New Roman" w:hint="eastAsia"/>
          <w:sz w:val="32"/>
          <w:szCs w:val="32"/>
        </w:rPr>
        <w:t>郑师院行</w:t>
      </w:r>
      <w:r w:rsidRPr="00CE2922">
        <w:rPr>
          <w:rFonts w:ascii="仿宋_GB2312" w:eastAsia="仿宋_GB2312" w:hAnsi="宋体" w:cs="Times New Roman"/>
          <w:sz w:val="32"/>
          <w:szCs w:val="32"/>
        </w:rPr>
        <w:t>〔201</w:t>
      </w:r>
      <w:r w:rsidR="002B0B6C" w:rsidRPr="00CE2922">
        <w:rPr>
          <w:rFonts w:ascii="仿宋_GB2312" w:eastAsia="仿宋_GB2312" w:hAnsi="宋体" w:cs="Times New Roman" w:hint="eastAsia"/>
          <w:sz w:val="32"/>
          <w:szCs w:val="32"/>
        </w:rPr>
        <w:t>8</w:t>
      </w:r>
      <w:r w:rsidRPr="00CE2922">
        <w:rPr>
          <w:rFonts w:ascii="仿宋_GB2312" w:eastAsia="仿宋_GB2312" w:hAnsi="宋体" w:cs="Times New Roman"/>
          <w:sz w:val="32"/>
          <w:szCs w:val="32"/>
        </w:rPr>
        <w:t>〕</w:t>
      </w:r>
      <w:r w:rsidR="002B0B6C" w:rsidRPr="00CE2922">
        <w:rPr>
          <w:rFonts w:ascii="仿宋_GB2312" w:eastAsia="仿宋_GB2312" w:hAnsi="宋体" w:cs="Times New Roman" w:hint="eastAsia"/>
          <w:sz w:val="32"/>
          <w:szCs w:val="32"/>
        </w:rPr>
        <w:t>55</w:t>
      </w:r>
      <w:r w:rsidRPr="00CE2922">
        <w:rPr>
          <w:rFonts w:ascii="仿宋_GB2312" w:eastAsia="仿宋_GB2312" w:hAnsi="宋体" w:cs="Times New Roman"/>
          <w:sz w:val="32"/>
          <w:szCs w:val="32"/>
        </w:rPr>
        <w:t>号）的规定，特制定本议事规则。</w:t>
      </w:r>
    </w:p>
    <w:p w:rsidR="006101B0" w:rsidRPr="00CE2922" w:rsidRDefault="006101B0" w:rsidP="00FD3B86">
      <w:pPr>
        <w:pStyle w:val="1"/>
        <w:spacing w:before="0" w:after="0" w:line="540" w:lineRule="exact"/>
        <w:jc w:val="center"/>
        <w:rPr>
          <w:rFonts w:ascii="仿宋_GB2312" w:eastAsia="仿宋_GB2312" w:hAnsi="宋体"/>
          <w:sz w:val="32"/>
          <w:szCs w:val="32"/>
        </w:rPr>
      </w:pPr>
      <w:r w:rsidRPr="00CE2922">
        <w:rPr>
          <w:rFonts w:ascii="仿宋_GB2312" w:eastAsia="仿宋_GB2312" w:hAnsi="宋体"/>
          <w:sz w:val="32"/>
          <w:szCs w:val="32"/>
        </w:rPr>
        <w:t> </w:t>
      </w:r>
      <w:r w:rsidRPr="00FD3B86">
        <w:rPr>
          <w:rFonts w:ascii="黑体" w:eastAsia="黑体"/>
          <w:b w:val="0"/>
          <w:sz w:val="32"/>
          <w:szCs w:val="32"/>
        </w:rPr>
        <w:t xml:space="preserve"> 一、议事范围</w:t>
      </w:r>
    </w:p>
    <w:p w:rsidR="006101B0" w:rsidRPr="00CE2922" w:rsidRDefault="006101B0" w:rsidP="006101B0">
      <w:pPr>
        <w:widowControl/>
        <w:spacing w:before="140" w:beforeAutospacing="0" w:after="140" w:afterAutospacing="0" w:line="240" w:lineRule="auto"/>
        <w:ind w:firstLineChars="0" w:firstLine="0"/>
        <w:jc w:val="left"/>
        <w:rPr>
          <w:rFonts w:ascii="仿宋_GB2312" w:eastAsia="仿宋_GB2312" w:hAnsi="宋体" w:cs="Times New Roman"/>
          <w:sz w:val="32"/>
          <w:szCs w:val="32"/>
        </w:rPr>
      </w:pP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校学术委员会议事范围为《</w:t>
      </w:r>
      <w:r w:rsidR="00EF0A55" w:rsidRPr="00CE2922">
        <w:rPr>
          <w:rFonts w:ascii="仿宋_GB2312" w:eastAsia="仿宋_GB2312" w:hAnsi="宋体" w:cs="Times New Roman"/>
          <w:sz w:val="32"/>
          <w:szCs w:val="32"/>
        </w:rPr>
        <w:t>郑州师范学院</w:t>
      </w:r>
      <w:r w:rsidRPr="00CE2922">
        <w:rPr>
          <w:rFonts w:ascii="仿宋_GB2312" w:eastAsia="仿宋_GB2312" w:hAnsi="宋体" w:cs="Times New Roman"/>
          <w:sz w:val="32"/>
          <w:szCs w:val="32"/>
        </w:rPr>
        <w:t>学术委员会章程》规定的学术委员会职责权限所涉事项。</w:t>
      </w:r>
    </w:p>
    <w:p w:rsidR="006101B0" w:rsidRPr="00FD3B86" w:rsidRDefault="006101B0" w:rsidP="00FD3B86">
      <w:pPr>
        <w:pStyle w:val="1"/>
        <w:spacing w:before="0" w:after="0" w:line="540" w:lineRule="exact"/>
        <w:jc w:val="center"/>
        <w:rPr>
          <w:rFonts w:ascii="黑体" w:eastAsia="黑体"/>
          <w:b w:val="0"/>
          <w:sz w:val="32"/>
          <w:szCs w:val="32"/>
        </w:rPr>
      </w:pPr>
      <w:r w:rsidRPr="00FD3B86">
        <w:rPr>
          <w:rFonts w:ascii="黑体" w:eastAsia="黑体" w:hint="eastAsia"/>
          <w:b w:val="0"/>
          <w:sz w:val="32"/>
          <w:szCs w:val="32"/>
        </w:rPr>
        <w:lastRenderedPageBreak/>
        <w:t> </w:t>
      </w:r>
      <w:r w:rsidRPr="00FD3B86">
        <w:rPr>
          <w:rFonts w:ascii="黑体" w:eastAsia="黑体" w:hint="eastAsia"/>
          <w:b w:val="0"/>
          <w:sz w:val="32"/>
          <w:szCs w:val="32"/>
        </w:rPr>
        <w:t xml:space="preserve"> 二、议题来源及提交程序</w:t>
      </w:r>
    </w:p>
    <w:p w:rsidR="006101B0" w:rsidRPr="00CE2922" w:rsidRDefault="006101B0" w:rsidP="006101B0">
      <w:pPr>
        <w:widowControl/>
        <w:spacing w:before="140" w:beforeAutospacing="0" w:after="140" w:afterAutospacing="0" w:line="240" w:lineRule="auto"/>
        <w:ind w:firstLineChars="0" w:firstLine="0"/>
        <w:jc w:val="left"/>
        <w:rPr>
          <w:rFonts w:ascii="仿宋_GB2312" w:eastAsia="仿宋_GB2312" w:hAnsi="宋体" w:cs="Times New Roman"/>
          <w:sz w:val="32"/>
          <w:szCs w:val="32"/>
        </w:rPr>
      </w:pP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1．提交校学术委员会讨论的议题主要由相关职能部门、学术分委员会、校长、主任委员提议或者三分之一以上委员联名提出。涉及多个方面的议题，在相关方认真协商的基础上，由一方牵头提出。</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2．议题提出方需事先进行深入细致调研、论证和协商，认真填写《</w:t>
      </w:r>
      <w:r w:rsidR="00EF0A55" w:rsidRPr="00CE2922">
        <w:rPr>
          <w:rFonts w:ascii="仿宋_GB2312" w:eastAsia="仿宋_GB2312" w:hAnsi="宋体" w:cs="Times New Roman"/>
          <w:sz w:val="32"/>
          <w:szCs w:val="32"/>
        </w:rPr>
        <w:t>郑州师范学院</w:t>
      </w:r>
      <w:r w:rsidRPr="00CE2922">
        <w:rPr>
          <w:rFonts w:ascii="仿宋_GB2312" w:eastAsia="仿宋_GB2312" w:hAnsi="宋体" w:cs="Times New Roman"/>
          <w:sz w:val="32"/>
          <w:szCs w:val="32"/>
        </w:rPr>
        <w:t>学术委员会会议议题表》，并附与议题相关的支撑材料，</w:t>
      </w:r>
      <w:proofErr w:type="gramStart"/>
      <w:r w:rsidRPr="00CE2922">
        <w:rPr>
          <w:rFonts w:ascii="仿宋_GB2312" w:eastAsia="仿宋_GB2312" w:hAnsi="宋体" w:cs="Times New Roman"/>
          <w:sz w:val="32"/>
          <w:szCs w:val="32"/>
        </w:rPr>
        <w:t>报校学术</w:t>
      </w:r>
      <w:proofErr w:type="gramEnd"/>
      <w:r w:rsidRPr="00CE2922">
        <w:rPr>
          <w:rFonts w:ascii="仿宋_GB2312" w:eastAsia="仿宋_GB2312" w:hAnsi="宋体" w:cs="Times New Roman"/>
          <w:sz w:val="32"/>
          <w:szCs w:val="32"/>
        </w:rPr>
        <w:t>委员会秘书处（以下简称秘书处）。</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3．校学术委员会委员如收到与校内外学术事务相关的函件，需在第一时间转交秘书处。</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4．秘书处在收到相关议题材料和函件后，根据校学术委员会议事规则和学术事务清单提出相应处理建议，</w:t>
      </w:r>
      <w:proofErr w:type="gramStart"/>
      <w:r w:rsidRPr="00CE2922">
        <w:rPr>
          <w:rFonts w:ascii="仿宋_GB2312" w:eastAsia="仿宋_GB2312" w:hAnsi="宋体" w:cs="Times New Roman"/>
          <w:sz w:val="32"/>
          <w:szCs w:val="32"/>
        </w:rPr>
        <w:t>报校学术</w:t>
      </w:r>
      <w:proofErr w:type="gramEnd"/>
      <w:r w:rsidRPr="00CE2922">
        <w:rPr>
          <w:rFonts w:ascii="仿宋_GB2312" w:eastAsia="仿宋_GB2312" w:hAnsi="宋体" w:cs="Times New Roman"/>
          <w:sz w:val="32"/>
          <w:szCs w:val="32"/>
        </w:rPr>
        <w:t>委员会主任审核、批准。有关全体委员会议拟讨论的事项和议题，由主任委员会议确定。</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5．秘书处负责相关会议的组织工作，应提前通知出席会议人员，并将有关书面材料呈送参会人员，以便安排工作，准备意见。</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6．必要时，校学术委员会可邀请校领导或者有关职能部门负责人到会通报学校有关情况。</w:t>
      </w:r>
    </w:p>
    <w:p w:rsidR="006101B0" w:rsidRPr="00CE2922" w:rsidRDefault="006101B0" w:rsidP="00FD3B86">
      <w:pPr>
        <w:pStyle w:val="1"/>
        <w:spacing w:before="0" w:after="0" w:line="540" w:lineRule="exact"/>
        <w:jc w:val="center"/>
        <w:rPr>
          <w:rFonts w:ascii="仿宋_GB2312" w:eastAsia="仿宋_GB2312" w:hAnsi="宋体"/>
          <w:sz w:val="32"/>
          <w:szCs w:val="32"/>
        </w:rPr>
      </w:pPr>
      <w:r w:rsidRPr="00CE2922">
        <w:rPr>
          <w:rFonts w:ascii="仿宋_GB2312" w:eastAsia="仿宋_GB2312" w:hAnsi="宋体"/>
          <w:sz w:val="32"/>
          <w:szCs w:val="32"/>
        </w:rPr>
        <w:lastRenderedPageBreak/>
        <w:t> </w:t>
      </w:r>
      <w:r w:rsidRPr="00FD3B86">
        <w:rPr>
          <w:rFonts w:ascii="黑体" w:eastAsia="黑体"/>
          <w:b w:val="0"/>
          <w:sz w:val="32"/>
          <w:szCs w:val="32"/>
        </w:rPr>
        <w:t xml:space="preserve"> 三、会议组织和表决形式</w:t>
      </w:r>
    </w:p>
    <w:p w:rsidR="006101B0" w:rsidRPr="00CE2922" w:rsidRDefault="006101B0" w:rsidP="006101B0">
      <w:pPr>
        <w:widowControl/>
        <w:spacing w:before="140" w:beforeAutospacing="0" w:after="140" w:afterAutospacing="0" w:line="240" w:lineRule="auto"/>
        <w:ind w:firstLineChars="0" w:firstLine="0"/>
        <w:jc w:val="left"/>
        <w:rPr>
          <w:rFonts w:ascii="仿宋_GB2312" w:eastAsia="仿宋_GB2312" w:hAnsi="宋体" w:cs="Times New Roman"/>
          <w:sz w:val="32"/>
          <w:szCs w:val="32"/>
        </w:rPr>
      </w:pP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1．校学术委员会的会议形式主要包括召开全体委员会议、主任委员会议和专门委员会议。全体委员会议每学期至少召开一次。全体委员会议、主任委员会议、专门委员会议可根据需要随时召开。对于特急议题，24小时内组织召开会议；紧急议题，三个工作日之内组织召开会议；一般议题，一周之内组织召开会议。</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2．全体委员会议以及主任委员会议必须有三分之二及以上成员出席方能举行；会议由校学术委员会主任主持，主任因故不能主持时，可委托副主任代为主持。</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3．专门委员会议出席会议委员应超过三分之二方能举行，会议由专门委员会主任主持，主任因故不能主持时，可委托副主任代为主持。主任委员、秘书长根据需要，可列席专门委员会议，但不参与表决。各专门委员会的议事结果均需及时以书面形式报送秘书处。</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4．对于需以记名或无记名投票方式做出决定的重大事项，应有三分之二以上委员出席会议方可做出表决。除法律、法规和学校规章规定的情况外，同意票达到实际到会委员人数的三分之二以上方为通过。未到会委员不能委托其他委员代为投票表决。特邀委员和观察员可列席会议，发表意见，但不参与表决。</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5．遇有紧急事项需要表决时，经校学术委员会主任委员</w:t>
      </w:r>
      <w:r w:rsidRPr="00CE2922">
        <w:rPr>
          <w:rFonts w:ascii="仿宋_GB2312" w:eastAsia="仿宋_GB2312" w:hAnsi="宋体" w:cs="Times New Roman"/>
          <w:sz w:val="32"/>
          <w:szCs w:val="32"/>
        </w:rPr>
        <w:lastRenderedPageBreak/>
        <w:t>会议商定，可进行通讯表决。</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6．校学术委员会讨论时遇意见分歧较大或重要事实需进一步论证核查的，可暂缓</w:t>
      </w:r>
      <w:proofErr w:type="gramStart"/>
      <w:r w:rsidRPr="00CE2922">
        <w:rPr>
          <w:rFonts w:ascii="仿宋_GB2312" w:eastAsia="仿宋_GB2312" w:hAnsi="宋体" w:cs="Times New Roman"/>
          <w:sz w:val="32"/>
          <w:szCs w:val="32"/>
        </w:rPr>
        <w:t>作出</w:t>
      </w:r>
      <w:proofErr w:type="gramEnd"/>
      <w:r w:rsidRPr="00CE2922">
        <w:rPr>
          <w:rFonts w:ascii="仿宋_GB2312" w:eastAsia="仿宋_GB2312" w:hAnsi="宋体" w:cs="Times New Roman"/>
          <w:sz w:val="32"/>
          <w:szCs w:val="32"/>
        </w:rPr>
        <w:t>决定。</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7．部分事项经校学术委员会主任委员会议同意，可授权相关职能部门组织专家处理。</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8．校学术委员会召开会议时，根据议题的需要，可通知有关部门和单位的负责人列席，可邀请特邀委员、学生代表列席，也可邀请校外专家学者列席。列席会议人员可根据需要参与讨论，发表意见，但不参与表决。</w:t>
      </w:r>
    </w:p>
    <w:p w:rsidR="006101B0" w:rsidRPr="00CE2922" w:rsidRDefault="006101B0" w:rsidP="00FD3B86">
      <w:pPr>
        <w:pStyle w:val="1"/>
        <w:spacing w:before="0" w:after="0" w:line="540" w:lineRule="exact"/>
        <w:jc w:val="center"/>
        <w:rPr>
          <w:rFonts w:ascii="仿宋_GB2312" w:eastAsia="仿宋_GB2312" w:hAnsi="宋体"/>
          <w:sz w:val="32"/>
          <w:szCs w:val="32"/>
        </w:rPr>
      </w:pPr>
      <w:r w:rsidRPr="00CE2922">
        <w:rPr>
          <w:rFonts w:ascii="仿宋_GB2312" w:eastAsia="仿宋_GB2312" w:hAnsi="宋体" w:hint="eastAsia"/>
          <w:sz w:val="32"/>
          <w:szCs w:val="32"/>
        </w:rPr>
        <w:t> </w:t>
      </w:r>
      <w:r w:rsidRPr="00FD3B86">
        <w:rPr>
          <w:rFonts w:ascii="黑体" w:eastAsia="黑体" w:hint="eastAsia"/>
          <w:b w:val="0"/>
          <w:sz w:val="32"/>
          <w:szCs w:val="32"/>
        </w:rPr>
        <w:t xml:space="preserve"> 四、决议审定、结果公示、异议申诉及复议</w:t>
      </w:r>
    </w:p>
    <w:p w:rsidR="006101B0" w:rsidRPr="00CE2922" w:rsidRDefault="006101B0" w:rsidP="006101B0">
      <w:pPr>
        <w:widowControl/>
        <w:spacing w:before="140" w:beforeAutospacing="0" w:after="140" w:afterAutospacing="0" w:line="240" w:lineRule="auto"/>
        <w:ind w:firstLineChars="0" w:firstLine="0"/>
        <w:jc w:val="left"/>
        <w:rPr>
          <w:rFonts w:ascii="仿宋_GB2312" w:eastAsia="仿宋_GB2312" w:hAnsi="宋体" w:cs="Times New Roman"/>
          <w:sz w:val="32"/>
          <w:szCs w:val="32"/>
        </w:rPr>
      </w:pP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1．校学术委员会的会议纪要、审议意见和咨询建议，由秘书处负责起草，由校学术委员会主任审定。</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2．校学术委员会的议事结果如需公示的，公示期限为5个工作日；公示期间，秘书处负责受理与公示内容相关的举报、质疑、异议及申诉。</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3．公示期内如有异议，根据事项性质，可采取通讯表决或实名投票等方式，经1/3以上委员同意，召开全体会议复议。经复议的决定为终局结论。</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4．对因事因病未出席会议的委员，会后由秘书处向其报告本次会议的议事情况和结果。</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5．校学术委员会的议事结果由秘书处向议题提出方进行反馈，同时报送学校相关部门。秘书处在校学术委员会主任</w:t>
      </w:r>
      <w:r w:rsidRPr="00CE2922">
        <w:rPr>
          <w:rFonts w:ascii="仿宋_GB2312" w:eastAsia="仿宋_GB2312" w:hAnsi="宋体" w:cs="Times New Roman"/>
          <w:sz w:val="32"/>
          <w:szCs w:val="32"/>
        </w:rPr>
        <w:lastRenderedPageBreak/>
        <w:t>的授权下负责协调和催办，并向委员反馈表决结果的执行情况。</w:t>
      </w:r>
    </w:p>
    <w:p w:rsidR="006101B0" w:rsidRPr="00FD3B86" w:rsidRDefault="006101B0" w:rsidP="00FD3B86">
      <w:pPr>
        <w:pStyle w:val="1"/>
        <w:spacing w:before="0" w:after="0" w:line="540" w:lineRule="exact"/>
        <w:jc w:val="center"/>
        <w:rPr>
          <w:rFonts w:ascii="黑体" w:eastAsia="黑体"/>
          <w:b w:val="0"/>
          <w:sz w:val="32"/>
          <w:szCs w:val="32"/>
        </w:rPr>
      </w:pPr>
      <w:r w:rsidRPr="00FD3B86">
        <w:rPr>
          <w:rFonts w:ascii="黑体" w:eastAsia="黑体"/>
          <w:b w:val="0"/>
          <w:sz w:val="32"/>
          <w:szCs w:val="32"/>
        </w:rPr>
        <w:t> </w:t>
      </w:r>
      <w:r w:rsidRPr="00FD3B86">
        <w:rPr>
          <w:rFonts w:ascii="黑体" w:eastAsia="黑体"/>
          <w:b w:val="0"/>
          <w:sz w:val="32"/>
          <w:szCs w:val="32"/>
        </w:rPr>
        <w:t xml:space="preserve"> 五、议事纪律</w:t>
      </w:r>
    </w:p>
    <w:p w:rsidR="006101B0" w:rsidRPr="00CE2922" w:rsidRDefault="006101B0" w:rsidP="006101B0">
      <w:pPr>
        <w:widowControl/>
        <w:spacing w:before="140" w:beforeAutospacing="0" w:after="140" w:afterAutospacing="0" w:line="240" w:lineRule="auto"/>
        <w:ind w:firstLineChars="0" w:firstLine="0"/>
        <w:jc w:val="left"/>
        <w:rPr>
          <w:rFonts w:ascii="仿宋_GB2312" w:eastAsia="仿宋_GB2312" w:hAnsi="宋体" w:cs="Times New Roman"/>
          <w:sz w:val="32"/>
          <w:szCs w:val="32"/>
        </w:rPr>
      </w:pP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1．校学术委员会委员应从时间和精力上保证会议的顺利进行。与会人员应按时出席会议。委员因公、因病或其他特殊原因不能出席会议，应在会前以书面形式向秘书处请假并说明事由。一年内2次缺席会议，或任期内累计4次缺席会议的委员，将视作自动辞去校学术委员会委员职务。</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2．校学术委员会委员应本着对学校高度负责的精神，坚持原则、实事求是、客观公正地发表意见。</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3．校学术委员会委员对下列事项负有保密义务：（1）学校的涉密事项；涉密学术成果；（2）委员在会议中发表的涉及他人和单位的评价言论；（3）校学术委员会认为应当保密的内容和决定事项；（4）未正式公布的校学术委员会的各种决定。</w:t>
      </w:r>
      <w:r w:rsidRPr="00CE2922">
        <w:rPr>
          <w:rFonts w:ascii="仿宋_GB2312" w:eastAsia="仿宋_GB2312" w:hAnsi="宋体" w:cs="Times New Roman"/>
          <w:sz w:val="32"/>
          <w:szCs w:val="32"/>
        </w:rPr>
        <w:br/>
      </w:r>
      <w:r w:rsidRPr="00CE2922">
        <w:rPr>
          <w:rFonts w:ascii="仿宋_GB2312" w:eastAsia="仿宋_GB2312" w:hAnsi="宋体" w:cs="Times New Roman"/>
          <w:sz w:val="32"/>
          <w:szCs w:val="32"/>
        </w:rPr>
        <w:t> </w:t>
      </w:r>
      <w:r w:rsidRPr="00CE2922">
        <w:rPr>
          <w:rFonts w:ascii="仿宋_GB2312" w:eastAsia="仿宋_GB2312" w:hAnsi="宋体" w:cs="Times New Roman"/>
          <w:sz w:val="32"/>
          <w:szCs w:val="32"/>
        </w:rPr>
        <w:t xml:space="preserve"> 4．校学术委员会的某个议题涉及到委员或其直系亲属需要回避的，该委员应主动回避。会议主持人也可以要求该委员回避。</w:t>
      </w:r>
    </w:p>
    <w:p w:rsidR="006101B0" w:rsidRPr="00CE2922" w:rsidRDefault="006101B0" w:rsidP="00FD3B86">
      <w:pPr>
        <w:pStyle w:val="1"/>
        <w:spacing w:before="0" w:after="0" w:line="540" w:lineRule="exact"/>
        <w:jc w:val="center"/>
        <w:rPr>
          <w:rFonts w:ascii="仿宋_GB2312" w:eastAsia="仿宋_GB2312" w:hAnsi="宋体"/>
          <w:sz w:val="32"/>
          <w:szCs w:val="32"/>
        </w:rPr>
      </w:pPr>
      <w:r w:rsidRPr="00CE2922">
        <w:rPr>
          <w:rFonts w:ascii="仿宋_GB2312" w:eastAsia="仿宋_GB2312" w:hAnsi="宋体"/>
          <w:sz w:val="32"/>
          <w:szCs w:val="32"/>
        </w:rPr>
        <w:t> </w:t>
      </w:r>
      <w:r w:rsidRPr="00FD3B86">
        <w:rPr>
          <w:rFonts w:ascii="黑体" w:eastAsia="黑体"/>
          <w:b w:val="0"/>
          <w:sz w:val="32"/>
          <w:szCs w:val="32"/>
        </w:rPr>
        <w:t xml:space="preserve"> 六、附则</w:t>
      </w:r>
    </w:p>
    <w:p w:rsidR="00176FFF" w:rsidRPr="00CE2922" w:rsidRDefault="007E6127" w:rsidP="00F9490D">
      <w:pPr>
        <w:widowControl/>
        <w:spacing w:before="140" w:beforeAutospacing="0" w:after="140" w:afterAutospacing="0" w:line="240" w:lineRule="auto"/>
        <w:ind w:firstLineChars="0" w:firstLine="0"/>
        <w:jc w:val="left"/>
        <w:rPr>
          <w:rFonts w:ascii="仿宋_GB2312" w:eastAsia="仿宋_GB2312" w:hAnsi="宋体" w:cs="Times New Roman"/>
          <w:sz w:val="32"/>
          <w:szCs w:val="32"/>
        </w:rPr>
      </w:pPr>
      <w:r>
        <w:rPr>
          <w:rFonts w:ascii="仿宋_GB2312" w:eastAsia="仿宋_GB2312" w:hAnsi="宋体" w:cs="Times New Roman" w:hint="eastAsia"/>
          <w:sz w:val="32"/>
          <w:szCs w:val="32"/>
        </w:rPr>
        <w:t xml:space="preserve">  </w:t>
      </w:r>
      <w:r w:rsidR="006101B0" w:rsidRPr="00CE2922">
        <w:rPr>
          <w:rFonts w:ascii="仿宋_GB2312" w:eastAsia="仿宋_GB2312" w:hAnsi="宋体" w:cs="Times New Roman"/>
          <w:sz w:val="32"/>
          <w:szCs w:val="32"/>
        </w:rPr>
        <w:t>本议事规则自发文公布之日起施</w:t>
      </w:r>
      <w:r w:rsidR="002B0B6C" w:rsidRPr="00CE2922">
        <w:rPr>
          <w:rFonts w:ascii="仿宋_GB2312" w:eastAsia="仿宋_GB2312" w:hAnsi="宋体" w:cs="Times New Roman"/>
          <w:sz w:val="32"/>
          <w:szCs w:val="32"/>
        </w:rPr>
        <w:t>行，由校学术委员会负责</w:t>
      </w:r>
      <w:r w:rsidR="002B0B6C" w:rsidRPr="00CE2922">
        <w:rPr>
          <w:rFonts w:ascii="仿宋_GB2312" w:eastAsia="仿宋_GB2312" w:hAnsi="宋体" w:cs="Times New Roman" w:hint="eastAsia"/>
          <w:sz w:val="32"/>
          <w:szCs w:val="32"/>
        </w:rPr>
        <w:t>解释。</w:t>
      </w: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F87A19" w:rsidRDefault="00F87A19" w:rsidP="00F87A19">
      <w:pPr>
        <w:spacing w:line="80" w:lineRule="exact"/>
        <w:ind w:firstLine="640"/>
        <w:rPr>
          <w:spacing w:val="20"/>
          <w:sz w:val="28"/>
          <w:szCs w:val="28"/>
          <w:u w:val="single"/>
        </w:rPr>
      </w:pPr>
    </w:p>
    <w:p w:rsidR="00471A40" w:rsidRPr="00471A40" w:rsidRDefault="00471A40" w:rsidP="00471A40">
      <w:pPr>
        <w:widowControl/>
        <w:adjustRightInd w:val="0"/>
        <w:snapToGrid w:val="0"/>
        <w:spacing w:before="0" w:beforeAutospacing="0" w:after="200" w:afterAutospacing="0" w:line="80" w:lineRule="exact"/>
        <w:ind w:firstLineChars="0" w:firstLine="0"/>
        <w:jc w:val="left"/>
        <w:rPr>
          <w:rFonts w:ascii="Tahoma" w:eastAsia="微软雅黑" w:hAnsi="Tahoma"/>
          <w:spacing w:val="20"/>
          <w:kern w:val="0"/>
          <w:sz w:val="28"/>
          <w:szCs w:val="28"/>
          <w:u w:val="single"/>
        </w:rPr>
      </w:pPr>
    </w:p>
    <w:p w:rsidR="00471A40" w:rsidRPr="00471A40" w:rsidRDefault="00471A40" w:rsidP="00471A40">
      <w:pPr>
        <w:widowControl/>
        <w:adjustRightInd w:val="0"/>
        <w:snapToGrid w:val="0"/>
        <w:spacing w:before="0" w:beforeAutospacing="0" w:after="200" w:afterAutospacing="0" w:line="80" w:lineRule="exact"/>
        <w:ind w:firstLineChars="0" w:firstLine="0"/>
        <w:jc w:val="left"/>
        <w:rPr>
          <w:rFonts w:ascii="Tahoma" w:eastAsia="微软雅黑" w:hAnsi="Tahoma"/>
          <w:spacing w:val="20"/>
          <w:kern w:val="0"/>
          <w:sz w:val="28"/>
          <w:szCs w:val="28"/>
          <w:u w:val="single"/>
        </w:rPr>
      </w:pPr>
    </w:p>
    <w:p w:rsidR="00471A40" w:rsidRPr="00471A40" w:rsidRDefault="00471A40" w:rsidP="00471A40">
      <w:pPr>
        <w:widowControl/>
        <w:adjustRightInd w:val="0"/>
        <w:snapToGrid w:val="0"/>
        <w:spacing w:before="0" w:beforeAutospacing="0" w:after="200" w:afterAutospacing="0" w:line="80" w:lineRule="exact"/>
        <w:ind w:firstLineChars="0" w:firstLine="0"/>
        <w:jc w:val="left"/>
        <w:rPr>
          <w:rFonts w:ascii="Tahoma" w:eastAsia="微软雅黑" w:hAnsi="Tahoma"/>
          <w:spacing w:val="20"/>
          <w:kern w:val="0"/>
          <w:sz w:val="28"/>
          <w:szCs w:val="28"/>
          <w:u w:val="single"/>
        </w:rPr>
      </w:pPr>
    </w:p>
    <w:p w:rsidR="00471A40" w:rsidRPr="00471A40" w:rsidRDefault="00471A40" w:rsidP="00471A40">
      <w:pPr>
        <w:widowControl/>
        <w:adjustRightInd w:val="0"/>
        <w:snapToGrid w:val="0"/>
        <w:spacing w:before="0" w:beforeAutospacing="0" w:after="0" w:afterAutospacing="0" w:line="80" w:lineRule="exact"/>
        <w:ind w:firstLineChars="0" w:firstLine="0"/>
        <w:jc w:val="left"/>
        <w:rPr>
          <w:rFonts w:ascii="Tahoma" w:eastAsia="微软雅黑" w:hAnsi="Tahoma"/>
          <w:spacing w:val="20"/>
          <w:kern w:val="0"/>
          <w:sz w:val="28"/>
          <w:szCs w:val="28"/>
          <w:u w:val="single"/>
        </w:rPr>
      </w:pPr>
    </w:p>
    <w:p w:rsidR="00471A40" w:rsidRPr="00471A40" w:rsidRDefault="00471A40" w:rsidP="00471A40">
      <w:pPr>
        <w:widowControl/>
        <w:adjustRightInd w:val="0"/>
        <w:snapToGrid w:val="0"/>
        <w:spacing w:before="0" w:beforeAutospacing="0" w:after="0" w:afterAutospacing="0" w:line="80" w:lineRule="exact"/>
        <w:ind w:firstLineChars="0" w:firstLine="0"/>
        <w:jc w:val="left"/>
        <w:rPr>
          <w:rFonts w:ascii="Tahoma" w:eastAsia="微软雅黑" w:hAnsi="Tahoma"/>
          <w:spacing w:val="20"/>
          <w:kern w:val="0"/>
          <w:sz w:val="28"/>
          <w:szCs w:val="28"/>
          <w:u w:val="single"/>
        </w:rPr>
      </w:pPr>
      <w:r w:rsidRPr="00471A40">
        <w:rPr>
          <w:rFonts w:ascii="Tahoma" w:eastAsia="微软雅黑" w:hAnsi="Tahoma" w:hint="eastAsia"/>
          <w:spacing w:val="20"/>
          <w:kern w:val="0"/>
          <w:sz w:val="28"/>
          <w:szCs w:val="28"/>
          <w:u w:val="single"/>
        </w:rPr>
        <w:t>-------------------------------------</w:t>
      </w:r>
      <w:r>
        <w:rPr>
          <w:rFonts w:ascii="Tahoma" w:eastAsia="微软雅黑" w:hAnsi="Tahoma" w:hint="eastAsia"/>
          <w:spacing w:val="20"/>
          <w:kern w:val="0"/>
          <w:sz w:val="28"/>
          <w:szCs w:val="28"/>
          <w:u w:val="single"/>
        </w:rPr>
        <w:t>-------------------------------</w:t>
      </w:r>
    </w:p>
    <w:p w:rsidR="00471A40" w:rsidRPr="00471A40" w:rsidRDefault="00471A40" w:rsidP="00471A40">
      <w:pPr>
        <w:widowControl/>
        <w:adjustRightInd w:val="0"/>
        <w:snapToGrid w:val="0"/>
        <w:spacing w:before="0" w:beforeAutospacing="0" w:after="0" w:afterAutospacing="0" w:line="440" w:lineRule="atLeast"/>
        <w:ind w:firstLineChars="0" w:firstLine="0"/>
        <w:jc w:val="left"/>
        <w:rPr>
          <w:rFonts w:ascii="仿宋_GB2312" w:eastAsia="仿宋_GB2312" w:hAnsi="Tahoma" w:cs="宋体"/>
          <w:kern w:val="0"/>
          <w:sz w:val="28"/>
          <w:szCs w:val="28"/>
        </w:rPr>
      </w:pPr>
      <w:r w:rsidRPr="00471A40">
        <w:rPr>
          <w:rFonts w:ascii="仿宋_GB2312" w:eastAsia="仿宋_GB2312" w:hAnsi="Tahoma" w:cs="宋体" w:hint="eastAsia"/>
          <w:kern w:val="0"/>
          <w:sz w:val="28"/>
          <w:szCs w:val="28"/>
        </w:rPr>
        <w:t>主送：校内各单位</w:t>
      </w:r>
    </w:p>
    <w:p w:rsidR="00471A40" w:rsidRPr="00471A40" w:rsidRDefault="00471A40" w:rsidP="00471A40">
      <w:pPr>
        <w:widowControl/>
        <w:adjustRightInd w:val="0"/>
        <w:snapToGrid w:val="0"/>
        <w:spacing w:before="0" w:beforeAutospacing="0" w:after="0" w:afterAutospacing="0" w:line="80" w:lineRule="exact"/>
        <w:ind w:firstLineChars="0" w:firstLine="0"/>
        <w:jc w:val="left"/>
        <w:rPr>
          <w:rFonts w:ascii="Tahoma" w:eastAsia="微软雅黑" w:hAnsi="Tahoma"/>
          <w:spacing w:val="20"/>
          <w:kern w:val="0"/>
          <w:sz w:val="28"/>
          <w:szCs w:val="28"/>
          <w:u w:val="single"/>
        </w:rPr>
      </w:pPr>
      <w:r w:rsidRPr="00471A40">
        <w:rPr>
          <w:rFonts w:ascii="Tahoma" w:eastAsia="微软雅黑" w:hAnsi="Tahoma" w:hint="eastAsia"/>
          <w:spacing w:val="20"/>
          <w:kern w:val="0"/>
          <w:sz w:val="28"/>
          <w:szCs w:val="28"/>
          <w:u w:val="single"/>
        </w:rPr>
        <w:t>-------------------------------------</w:t>
      </w:r>
      <w:r>
        <w:rPr>
          <w:rFonts w:ascii="Tahoma" w:eastAsia="微软雅黑" w:hAnsi="Tahoma" w:hint="eastAsia"/>
          <w:spacing w:val="20"/>
          <w:kern w:val="0"/>
          <w:sz w:val="28"/>
          <w:szCs w:val="28"/>
          <w:u w:val="single"/>
        </w:rPr>
        <w:t>-------------------------------</w:t>
      </w:r>
    </w:p>
    <w:p w:rsidR="00471A40" w:rsidRPr="00471A40" w:rsidRDefault="00471A40" w:rsidP="00471A40">
      <w:pPr>
        <w:widowControl/>
        <w:spacing w:before="0" w:beforeAutospacing="0" w:after="0" w:afterAutospacing="0" w:line="440" w:lineRule="atLeast"/>
        <w:ind w:firstLineChars="0" w:firstLine="0"/>
        <w:rPr>
          <w:rFonts w:ascii="仿宋_GB2312" w:eastAsia="仿宋_GB2312" w:hAnsi="Tahoma" w:cs="宋体"/>
          <w:kern w:val="0"/>
          <w:sz w:val="28"/>
          <w:szCs w:val="28"/>
        </w:rPr>
      </w:pPr>
      <w:r w:rsidRPr="00471A40">
        <w:rPr>
          <w:rFonts w:ascii="仿宋_GB2312" w:eastAsia="仿宋_GB2312" w:hAnsi="Tahoma" w:cs="宋体" w:hint="eastAsia"/>
          <w:kern w:val="0"/>
          <w:sz w:val="28"/>
          <w:szCs w:val="28"/>
        </w:rPr>
        <w:t xml:space="preserve">郑州师范学院学术委员会                </w:t>
      </w:r>
      <w:r w:rsidR="00F861C4" w:rsidRPr="00F861C4">
        <w:rPr>
          <w:rFonts w:ascii="仿宋_GB2312" w:eastAsia="仿宋_GB2312" w:hAnsi="Tahoma" w:cs="宋体" w:hint="eastAsia"/>
          <w:kern w:val="0"/>
          <w:sz w:val="28"/>
          <w:szCs w:val="28"/>
        </w:rPr>
        <w:t>2019年4月10日</w:t>
      </w:r>
      <w:r w:rsidRPr="00471A40">
        <w:rPr>
          <w:rFonts w:ascii="仿宋_GB2312" w:eastAsia="仿宋_GB2312" w:hAnsi="Tahoma" w:cs="宋体" w:hint="eastAsia"/>
          <w:kern w:val="0"/>
          <w:sz w:val="28"/>
          <w:szCs w:val="28"/>
        </w:rPr>
        <w:t>印发</w:t>
      </w:r>
    </w:p>
    <w:p w:rsidR="00176FFF" w:rsidRPr="00CE2922" w:rsidRDefault="00176FFF" w:rsidP="00F87A19">
      <w:pPr>
        <w:widowControl/>
        <w:spacing w:before="140" w:beforeAutospacing="0" w:after="140" w:afterAutospacing="0" w:line="240" w:lineRule="auto"/>
        <w:ind w:firstLineChars="0" w:firstLine="0"/>
        <w:jc w:val="left"/>
        <w:rPr>
          <w:rFonts w:ascii="仿宋_GB2312" w:eastAsia="仿宋_GB2312" w:hAnsi="宋体" w:cs="Times New Roman"/>
          <w:sz w:val="32"/>
          <w:szCs w:val="32"/>
        </w:rPr>
      </w:pPr>
      <w:r w:rsidRPr="00CE2922">
        <w:rPr>
          <w:rFonts w:ascii="仿宋_GB2312" w:eastAsia="仿宋_GB2312" w:hAnsi="宋体" w:cs="Times New Roman" w:hint="eastAsia"/>
          <w:sz w:val="32"/>
          <w:szCs w:val="32"/>
        </w:rPr>
        <w:t xml:space="preserve">                             </w:t>
      </w:r>
      <w:bookmarkStart w:id="0" w:name="_GoBack"/>
      <w:bookmarkEnd w:id="0"/>
    </w:p>
    <w:sectPr w:rsidR="00176FFF" w:rsidRPr="00CE2922" w:rsidSect="009F5DC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35" w:rsidRDefault="004B0735" w:rsidP="006101B0">
      <w:pPr>
        <w:spacing w:before="0" w:after="0" w:line="240" w:lineRule="auto"/>
        <w:ind w:firstLine="420"/>
      </w:pPr>
      <w:r>
        <w:separator/>
      </w:r>
    </w:p>
  </w:endnote>
  <w:endnote w:type="continuationSeparator" w:id="0">
    <w:p w:rsidR="004B0735" w:rsidRDefault="004B0735" w:rsidP="006101B0">
      <w:pPr>
        <w:spacing w:before="0" w:after="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script"/>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B0" w:rsidRDefault="006101B0" w:rsidP="006101B0">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B0" w:rsidRDefault="006101B0" w:rsidP="006101B0">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B0" w:rsidRDefault="006101B0" w:rsidP="006101B0">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35" w:rsidRDefault="004B0735" w:rsidP="006101B0">
      <w:pPr>
        <w:spacing w:before="0" w:after="0" w:line="240" w:lineRule="auto"/>
        <w:ind w:firstLine="420"/>
      </w:pPr>
      <w:r>
        <w:separator/>
      </w:r>
    </w:p>
  </w:footnote>
  <w:footnote w:type="continuationSeparator" w:id="0">
    <w:p w:rsidR="004B0735" w:rsidRDefault="004B0735" w:rsidP="006101B0">
      <w:pPr>
        <w:spacing w:before="0" w:after="0"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B0" w:rsidRDefault="006101B0" w:rsidP="006101B0">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B0" w:rsidRDefault="006101B0" w:rsidP="006101B0">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B0" w:rsidRDefault="006101B0" w:rsidP="006101B0">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01B0"/>
    <w:rsid w:val="00176FFF"/>
    <w:rsid w:val="002B0B6C"/>
    <w:rsid w:val="003A5585"/>
    <w:rsid w:val="00465F04"/>
    <w:rsid w:val="00471A40"/>
    <w:rsid w:val="004B0735"/>
    <w:rsid w:val="004F2784"/>
    <w:rsid w:val="005379C8"/>
    <w:rsid w:val="00551134"/>
    <w:rsid w:val="0055356A"/>
    <w:rsid w:val="00555302"/>
    <w:rsid w:val="005A56BB"/>
    <w:rsid w:val="006101B0"/>
    <w:rsid w:val="007E6127"/>
    <w:rsid w:val="009F5DC9"/>
    <w:rsid w:val="00AA7ECA"/>
    <w:rsid w:val="00CD4101"/>
    <w:rsid w:val="00CE2922"/>
    <w:rsid w:val="00D12722"/>
    <w:rsid w:val="00D94CA2"/>
    <w:rsid w:val="00EF0A55"/>
    <w:rsid w:val="00F77EC3"/>
    <w:rsid w:val="00F861C4"/>
    <w:rsid w:val="00F87A19"/>
    <w:rsid w:val="00F9490D"/>
    <w:rsid w:val="00FD3B86"/>
    <w:rsid w:val="00FE0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48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DC9"/>
    <w:pPr>
      <w:widowControl w:val="0"/>
      <w:jc w:val="both"/>
    </w:pPr>
  </w:style>
  <w:style w:type="paragraph" w:styleId="1">
    <w:name w:val="heading 1"/>
    <w:basedOn w:val="a"/>
    <w:next w:val="a"/>
    <w:link w:val="1Char"/>
    <w:qFormat/>
    <w:rsid w:val="00CE2922"/>
    <w:pPr>
      <w:keepNext/>
      <w:keepLines/>
      <w:spacing w:before="340" w:beforeAutospacing="0" w:after="330" w:afterAutospacing="0" w:line="578" w:lineRule="auto"/>
      <w:ind w:firstLineChars="0" w:firstLine="0"/>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01B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6101B0"/>
    <w:rPr>
      <w:sz w:val="18"/>
      <w:szCs w:val="18"/>
    </w:rPr>
  </w:style>
  <w:style w:type="paragraph" w:styleId="a4">
    <w:name w:val="footer"/>
    <w:basedOn w:val="a"/>
    <w:link w:val="Char0"/>
    <w:uiPriority w:val="99"/>
    <w:semiHidden/>
    <w:unhideWhenUsed/>
    <w:rsid w:val="006101B0"/>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6101B0"/>
    <w:rPr>
      <w:sz w:val="18"/>
      <w:szCs w:val="18"/>
    </w:rPr>
  </w:style>
  <w:style w:type="paragraph" w:customStyle="1" w:styleId="p">
    <w:name w:val="p"/>
    <w:basedOn w:val="a"/>
    <w:rsid w:val="006101B0"/>
    <w:pPr>
      <w:widowControl/>
      <w:spacing w:line="240" w:lineRule="auto"/>
      <w:ind w:firstLineChars="0" w:firstLine="0"/>
      <w:jc w:val="left"/>
    </w:pPr>
    <w:rPr>
      <w:rFonts w:ascii="宋体" w:eastAsia="宋体" w:hAnsi="宋体" w:cs="宋体"/>
      <w:kern w:val="0"/>
      <w:sz w:val="24"/>
      <w:szCs w:val="24"/>
    </w:rPr>
  </w:style>
  <w:style w:type="character" w:customStyle="1" w:styleId="1Char">
    <w:name w:val="标题 1 Char"/>
    <w:basedOn w:val="a0"/>
    <w:link w:val="1"/>
    <w:rsid w:val="00CE2922"/>
    <w:rPr>
      <w:rFonts w:ascii="Times New Roman" w:eastAsia="宋体" w:hAnsi="Times New Roman" w:cs="Times New Roman"/>
      <w:b/>
      <w:bCs/>
      <w:kern w:val="44"/>
      <w:sz w:val="44"/>
      <w:szCs w:val="44"/>
    </w:rPr>
  </w:style>
  <w:style w:type="character" w:customStyle="1" w:styleId="fontstyle11">
    <w:name w:val="fontstyle11"/>
    <w:basedOn w:val="a0"/>
    <w:qFormat/>
    <w:rsid w:val="003A5585"/>
    <w:rPr>
      <w:rFonts w:ascii="仿宋" w:eastAsia="仿宋" w:hAnsi="仿宋" w:cs="仿宋"/>
      <w:color w:val="333333"/>
      <w:sz w:val="32"/>
      <w:szCs w:val="32"/>
    </w:rPr>
  </w:style>
  <w:style w:type="character" w:customStyle="1" w:styleId="fontstyle01">
    <w:name w:val="fontstyle01"/>
    <w:basedOn w:val="a0"/>
    <w:qFormat/>
    <w:rsid w:val="00FE06C2"/>
    <w:rPr>
      <w:rFonts w:ascii="Arial Unicode MS" w:eastAsia="Arial Unicode MS" w:hAnsi="Arial Unicode MS" w:cs="Arial Unicode MS" w:hint="eastAsia"/>
      <w:color w:val="000000"/>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5068">
      <w:bodyDiv w:val="1"/>
      <w:marLeft w:val="0"/>
      <w:marRight w:val="0"/>
      <w:marTop w:val="0"/>
      <w:marBottom w:val="0"/>
      <w:divBdr>
        <w:top w:val="none" w:sz="0" w:space="0" w:color="auto"/>
        <w:left w:val="none" w:sz="0" w:space="0" w:color="auto"/>
        <w:bottom w:val="none" w:sz="0" w:space="0" w:color="auto"/>
        <w:right w:val="none" w:sz="0" w:space="0" w:color="auto"/>
      </w:divBdr>
    </w:div>
    <w:div w:id="18658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350</Words>
  <Characters>1999</Characters>
  <Application>Microsoft Office Word</Application>
  <DocSecurity>0</DocSecurity>
  <Lines>16</Lines>
  <Paragraphs>4</Paragraphs>
  <ScaleCrop>false</ScaleCrop>
  <Company>MS</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2019-04-30T01:00:00Z</dcterms:created>
  <dcterms:modified xsi:type="dcterms:W3CDTF">2019-05-05T03:47:00Z</dcterms:modified>
</cp:coreProperties>
</file>