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2E4A8">
      <w:pPr>
        <w:pStyle w:val="2"/>
        <w:widowControl/>
        <w:spacing w:beforeAutospacing="0" w:afterAutospacing="0" w:line="560" w:lineRule="exact"/>
        <w:ind w:firstLine="675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1</w:t>
      </w:r>
      <w:r>
        <w:rPr>
          <w:rFonts w:ascii="仿宋" w:hAnsi="仿宋" w:eastAsia="仿宋" w:cs="仿宋"/>
          <w:b/>
          <w:bCs/>
          <w:spacing w:val="8"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pacing w:val="8"/>
          <w:sz w:val="32"/>
          <w:szCs w:val="32"/>
        </w:rPr>
        <w:t>研讨参考选题</w:t>
      </w:r>
      <w:bookmarkStart w:id="0" w:name="_GoBack"/>
      <w:bookmarkEnd w:id="0"/>
    </w:p>
    <w:p w14:paraId="06D4DD97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城市以高质量供给创造和引领需求研究</w:t>
      </w:r>
    </w:p>
    <w:p w14:paraId="640482DF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2.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城市推动国内市场高效畅通研究</w:t>
      </w:r>
    </w:p>
    <w:p w14:paraId="7BFB0B5F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3.</w:t>
      </w:r>
      <w:r>
        <w:rPr>
          <w:rFonts w:hint="eastAsia" w:ascii="仿宋" w:hAnsi="仿宋" w:eastAsia="仿宋" w:cs="仿宋"/>
          <w:spacing w:val="0"/>
          <w:w w:val="9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0"/>
          <w:w w:val="98"/>
          <w:sz w:val="32"/>
          <w:szCs w:val="32"/>
        </w:rPr>
        <w:t>城市打造市场化法治化国际化营商环境研究</w:t>
      </w:r>
    </w:p>
    <w:p w14:paraId="7563BD26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4.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城市促进现代流通体系建设研究</w:t>
      </w:r>
    </w:p>
    <w:p w14:paraId="4ACDA4D0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6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5.</w:t>
      </w:r>
      <w:r>
        <w:rPr>
          <w:rFonts w:hint="eastAsia" w:ascii="仿宋" w:hAnsi="仿宋" w:eastAsia="仿宋" w:cs="仿宋"/>
          <w:spacing w:val="6"/>
          <w:w w:val="96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6"/>
          <w:w w:val="96"/>
          <w:sz w:val="32"/>
          <w:szCs w:val="32"/>
        </w:rPr>
        <w:t>城市增强产业链供应链创新链全球影响力研究</w:t>
      </w:r>
    </w:p>
    <w:p w14:paraId="2910D926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6.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城市建设现代化产业体系研究</w:t>
      </w:r>
    </w:p>
    <w:p w14:paraId="28113C81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7.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城市因地制宜发展新质生产力研究</w:t>
      </w:r>
    </w:p>
    <w:p w14:paraId="2C047A58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城市前瞻布局未来产业研究</w:t>
      </w:r>
    </w:p>
    <w:p w14:paraId="06636297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6"/>
          <w:w w:val="9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9.</w:t>
      </w:r>
      <w:r>
        <w:rPr>
          <w:rFonts w:hint="eastAsia" w:ascii="仿宋" w:hAnsi="仿宋" w:eastAsia="仿宋" w:cs="仿宋"/>
          <w:spacing w:val="6"/>
          <w:w w:val="9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6"/>
          <w:w w:val="98"/>
          <w:sz w:val="32"/>
          <w:szCs w:val="32"/>
        </w:rPr>
        <w:t>城市促进创新要素有序流动和合理配置研究</w:t>
      </w:r>
    </w:p>
    <w:p w14:paraId="136E1A2D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10.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城市优化商贸流通基础设施布局研究</w:t>
      </w:r>
    </w:p>
    <w:p w14:paraId="5011F249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11.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城市完善市场准入效能评估指标研究</w:t>
      </w:r>
    </w:p>
    <w:p w14:paraId="09CD4A91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12.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城市加快国家物流枢纽网络建设研究</w:t>
      </w:r>
    </w:p>
    <w:p w14:paraId="42B18C80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6"/>
          <w:w w:val="93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13.</w:t>
      </w:r>
      <w:r>
        <w:rPr>
          <w:rFonts w:hint="eastAsia" w:ascii="仿宋" w:hAnsi="仿宋" w:eastAsia="仿宋" w:cs="仿宋"/>
          <w:spacing w:val="6"/>
          <w:w w:val="93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6"/>
          <w:w w:val="93"/>
          <w:sz w:val="32"/>
          <w:szCs w:val="32"/>
        </w:rPr>
        <w:t>城市推进多层次一体化综合交通枢纽建设研究</w:t>
      </w:r>
    </w:p>
    <w:p w14:paraId="69044ABC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14.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城市加快培育数据要素市场研究</w:t>
      </w:r>
    </w:p>
    <w:p w14:paraId="1F6A534E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15.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城市推动全国能源市场建设研究</w:t>
      </w:r>
    </w:p>
    <w:p w14:paraId="70FA99CE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6"/>
          <w:w w:val="96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16.</w:t>
      </w:r>
      <w:r>
        <w:rPr>
          <w:rFonts w:hint="eastAsia" w:ascii="仿宋" w:hAnsi="仿宋" w:eastAsia="仿宋" w:cs="仿宋"/>
          <w:spacing w:val="6"/>
          <w:w w:val="96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6"/>
          <w:w w:val="96"/>
          <w:sz w:val="32"/>
          <w:szCs w:val="32"/>
        </w:rPr>
        <w:t>城市推动绿色产品认证与标识体系建设研究</w:t>
      </w:r>
    </w:p>
    <w:p w14:paraId="5F1368DE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17.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城市全面提升消费服务质量研究</w:t>
      </w:r>
    </w:p>
    <w:p w14:paraId="616BE70A">
      <w:pPr>
        <w:pStyle w:val="2"/>
        <w:widowControl/>
        <w:spacing w:beforeAutospacing="0" w:afterAutospacing="0" w:line="560" w:lineRule="exact"/>
        <w:ind w:firstLine="672" w:firstLineChars="200"/>
        <w:rPr>
          <w:rFonts w:hint="eastAsia"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spacing w:val="8"/>
          <w:sz w:val="32"/>
          <w:szCs w:val="32"/>
        </w:rPr>
        <w:t>18.</w:t>
      </w:r>
      <w:r>
        <w:rPr>
          <w:rFonts w:hint="eastAsia" w:ascii="仿宋" w:hAnsi="仿宋" w:eastAsia="仿宋" w:cs="仿宋"/>
          <w:spacing w:val="8"/>
          <w:sz w:val="32"/>
          <w:szCs w:val="32"/>
          <w:lang w:eastAsia="zh-CN"/>
        </w:rPr>
        <w:t>特大型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城市推动交易平台优化升级研究</w:t>
      </w:r>
    </w:p>
    <w:p w14:paraId="03F5D4C9">
      <w:pPr>
        <w:pStyle w:val="2"/>
        <w:widowControl/>
        <w:spacing w:beforeAutospacing="0" w:afterAutospacing="0" w:line="560" w:lineRule="exact"/>
        <w:ind w:firstLine="672" w:firstLineChars="200"/>
      </w:pPr>
      <w:r>
        <w:rPr>
          <w:rFonts w:hint="eastAsia" w:ascii="仿宋" w:hAnsi="仿宋" w:eastAsia="仿宋" w:cs="仿宋"/>
          <w:spacing w:val="8"/>
          <w:sz w:val="32"/>
          <w:szCs w:val="32"/>
          <w:lang w:val="en-US" w:eastAsia="zh-CN"/>
        </w:rPr>
        <w:t>19.特大型城市人工智能赋能产业转型升级研究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64598D"/>
    <w:rsid w:val="7A64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2025-02-27T01:05:00Z</dcterms:created>
  <dc:creator>苗金科</dc:creator>
  <cp:lastModifiedBy>苗金科</cp:lastModifiedBy>
  <dcterms:modified xsi:type="dcterms:W3CDTF">2025-02-27T01:06:02Z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76B10DC3643D48519757F361CE710F0B_11</vt:lpwstr>
  </property>
  <property fmtid="{D5CDD505-2E9C-101B-9397-08002B2CF9AE}" pid="4" name="KSOTemplateDocerSaveRecord">
    <vt:lpwstr>eyJoZGlkIjoiNTBhNmE3YzI5MmExZjlkZTdiZGE1ZjllYjk3YTczYTYiLCJ1c2VySWQiOiIzNzIyMDEwMTgifQ==</vt:lpwstr>
  </property>
</Properties>
</file>